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85257" w14:textId="77777777" w:rsidR="00764007" w:rsidRPr="00764007" w:rsidRDefault="00764007" w:rsidP="00764007">
      <w:pPr>
        <w:widowControl w:val="0"/>
        <w:tabs>
          <w:tab w:val="left" w:pos="1389"/>
        </w:tabs>
        <w:autoSpaceDE w:val="0"/>
        <w:autoSpaceDN w:val="0"/>
        <w:adjustRightInd w:val="0"/>
        <w:spacing w:line="900" w:lineRule="atLeast"/>
        <w:textAlignment w:val="center"/>
        <w:rPr>
          <w:rFonts w:ascii="ClarendonBT-Bold" w:hAnsi="ClarendonBT-Bold" w:cs="ClarendonBT-Bold"/>
          <w:b/>
          <w:bCs/>
          <w:caps/>
          <w:color w:val="00459A"/>
          <w:sz w:val="70"/>
          <w:szCs w:val="70"/>
        </w:rPr>
      </w:pPr>
      <w:r w:rsidRPr="00764007">
        <w:rPr>
          <w:rFonts w:ascii="ClarendonBT-Bold" w:hAnsi="ClarendonBT-Bold" w:cs="ClarendonBT-Bold"/>
          <w:b/>
          <w:bCs/>
          <w:caps/>
          <w:color w:val="00459A"/>
          <w:sz w:val="70"/>
          <w:szCs w:val="70"/>
        </w:rPr>
        <w:t xml:space="preserve">Europa </w:t>
      </w:r>
      <w:r w:rsidRPr="00764007">
        <w:rPr>
          <w:rFonts w:ascii="ClarendonBT-Bold" w:hAnsi="ClarendonBT-Bold" w:cs="ClarendonBT-Bold"/>
          <w:b/>
          <w:bCs/>
          <w:color w:val="00459A"/>
          <w:sz w:val="58"/>
          <w:szCs w:val="58"/>
        </w:rPr>
        <w:t>para</w:t>
      </w:r>
      <w:r w:rsidRPr="00764007">
        <w:rPr>
          <w:rFonts w:ascii="ClarendonBT-Bold" w:hAnsi="ClarendonBT-Bold" w:cs="ClarendonBT-Bold"/>
          <w:b/>
          <w:bCs/>
          <w:caps/>
          <w:color w:val="00459A"/>
          <w:sz w:val="70"/>
          <w:szCs w:val="70"/>
        </w:rPr>
        <w:t xml:space="preserve"> Todos</w:t>
      </w:r>
    </w:p>
    <w:p w14:paraId="4A939485" w14:textId="57418C80" w:rsidR="00764007" w:rsidRPr="00764007" w:rsidRDefault="00764007" w:rsidP="00601D3B">
      <w:pPr>
        <w:tabs>
          <w:tab w:val="left" w:pos="1340"/>
        </w:tabs>
        <w:suppressAutoHyphens/>
        <w:rPr>
          <w:rFonts w:ascii="ClarendonBT-Roman" w:hAnsi="ClarendonBT-Roman" w:cs="ClarendonBT-Roman"/>
          <w:color w:val="000000"/>
          <w:sz w:val="14"/>
          <w:szCs w:val="14"/>
        </w:rPr>
      </w:pPr>
      <w:r w:rsidRPr="00764007">
        <w:rPr>
          <w:rFonts w:ascii="ClarendonBT-Bold" w:hAnsi="ClarendonBT-Bold" w:cs="ClarendonBT-Bold"/>
          <w:b/>
          <w:bCs/>
          <w:color w:val="00459A"/>
          <w:sz w:val="58"/>
          <w:szCs w:val="58"/>
        </w:rPr>
        <w:t>e</w:t>
      </w:r>
      <w:r w:rsidRPr="00764007">
        <w:rPr>
          <w:rFonts w:ascii="ClarendonBT-Bold" w:hAnsi="ClarendonBT-Bold" w:cs="ClarendonBT-Bold"/>
          <w:b/>
          <w:bCs/>
          <w:caps/>
          <w:color w:val="00459A"/>
          <w:sz w:val="60"/>
          <w:szCs w:val="60"/>
        </w:rPr>
        <w:t xml:space="preserve"> ISLAS GRIEGAS</w:t>
      </w:r>
      <w:r w:rsidRPr="00764007">
        <w:rPr>
          <w:rFonts w:ascii="ClarendonBT-Roman" w:hAnsi="ClarendonBT-Roman" w:cs="ClarendonBT-Roman"/>
          <w:caps/>
          <w:color w:val="000000"/>
          <w:sz w:val="70"/>
          <w:szCs w:val="70"/>
        </w:rPr>
        <w:t xml:space="preserve"> </w:t>
      </w:r>
      <w:r w:rsidRPr="00764007">
        <w:rPr>
          <w:rFonts w:ascii="ClarendonBT-Roman" w:hAnsi="ClarendonBT-Roman" w:cs="ClarendonBT-Roman"/>
          <w:color w:val="000000"/>
          <w:sz w:val="30"/>
          <w:szCs w:val="30"/>
        </w:rPr>
        <w:t>25</w:t>
      </w:r>
      <w:r w:rsidRPr="00764007">
        <w:rPr>
          <w:rFonts w:ascii="ClarendonBT-Roman" w:hAnsi="ClarendonBT-Roman" w:cs="ClarendonBT-Roman"/>
          <w:color w:val="000000"/>
          <w:sz w:val="22"/>
          <w:szCs w:val="22"/>
        </w:rPr>
        <w:t xml:space="preserve"> días</w:t>
      </w:r>
      <w:r w:rsidRPr="00764007">
        <w:rPr>
          <w:rFonts w:ascii="ClarendonBT-Bold" w:hAnsi="ClarendonBT-Bold" w:cs="ClarendonBT-Bold"/>
          <w:b/>
          <w:bCs/>
          <w:caps/>
          <w:color w:val="00459A"/>
          <w:sz w:val="60"/>
          <w:szCs w:val="60"/>
        </w:rPr>
        <w:br/>
      </w:r>
      <w:r w:rsidRPr="00764007">
        <w:rPr>
          <w:rFonts w:ascii="ClarendonBT-Roman" w:hAnsi="ClarendonBT-Roman" w:cs="ClarendonBT-Roman"/>
          <w:color w:val="000000"/>
          <w:sz w:val="14"/>
          <w:szCs w:val="14"/>
        </w:rPr>
        <w:t>C-425502</w:t>
      </w:r>
    </w:p>
    <w:p w14:paraId="374D8C52" w14:textId="08B7F8F3" w:rsidR="001E2AD7" w:rsidRDefault="00601D3B" w:rsidP="001E2AD7">
      <w:pPr>
        <w:tabs>
          <w:tab w:val="left" w:pos="460"/>
        </w:tabs>
        <w:spacing w:line="480" w:lineRule="auto"/>
        <w:rPr>
          <w:rFonts w:ascii="ClarendonBT-Roman" w:hAnsi="ClarendonBT-Roman" w:cs="ClarendonBT-Roman"/>
          <w:b/>
          <w:bCs/>
          <w:color w:val="000000"/>
          <w:sz w:val="14"/>
          <w:szCs w:val="14"/>
        </w:rPr>
      </w:pPr>
      <w:r w:rsidRPr="00764007">
        <w:rPr>
          <w:rFonts w:ascii="ClarendonBT-Roman" w:hAnsi="ClarendonBT-Roman" w:cs="ClarendonBT-Roman"/>
          <w:smallCaps/>
          <w:color w:val="BD0022"/>
          <w:w w:val="90"/>
        </w:rPr>
        <w:t>INCLUYE</w:t>
      </w:r>
      <w:r w:rsidRPr="00764007">
        <w:rPr>
          <w:rFonts w:ascii="ClarendonBT-Roman" w:hAnsi="ClarendonBT-Roman" w:cs="ClarendonBT-Roman"/>
          <w:smallCaps/>
          <w:color w:val="BD0022"/>
          <w:w w:val="90"/>
        </w:rPr>
        <w:tab/>
      </w:r>
      <w:r w:rsidRPr="00764007">
        <w:rPr>
          <w:rFonts w:ascii="ClarendonBT-Roman" w:hAnsi="ClarendonBT-Roman" w:cs="ClarendonBT-Roman"/>
          <w:color w:val="BD0022"/>
          <w:w w:val="90"/>
        </w:rPr>
        <w:t>Crucero de 4 días</w:t>
      </w:r>
      <w:bookmarkStart w:id="0" w:name="_GoBack"/>
      <w:bookmarkEnd w:id="0"/>
    </w:p>
    <w:p w14:paraId="350CF1B1" w14:textId="3F4259DB" w:rsidR="001E2AD7" w:rsidRPr="00764007" w:rsidRDefault="001E2AD7" w:rsidP="001E2AD7">
      <w:pPr>
        <w:rPr>
          <w:rFonts w:ascii="ClarendonBT-Roman" w:hAnsi="ClarendonBT-Roman" w:cs="ClarendonBT-Roman"/>
          <w:b/>
          <w:bCs/>
          <w:color w:val="FF0000"/>
          <w:sz w:val="60"/>
          <w:szCs w:val="60"/>
        </w:rPr>
      </w:pPr>
      <w:r w:rsidRPr="001E2AD7">
        <w:rPr>
          <w:rFonts w:ascii="ClarendonBT-Roman" w:hAnsi="ClarendonBT-Roman" w:cs="ClarendonBT-Roman"/>
          <w:b/>
          <w:bCs/>
          <w:color w:val="FF0000"/>
        </w:rPr>
        <w:t xml:space="preserve">desde </w:t>
      </w:r>
      <w:r w:rsidR="00764007" w:rsidRPr="00764007">
        <w:rPr>
          <w:rFonts w:ascii="ClarendonBT-Roman" w:hAnsi="ClarendonBT-Roman" w:cs="ClarendonBT-Roman"/>
          <w:b/>
          <w:bCs/>
          <w:color w:val="FF0000"/>
          <w:sz w:val="60"/>
          <w:szCs w:val="60"/>
        </w:rPr>
        <w:t>2.830</w:t>
      </w:r>
      <w:r w:rsidRPr="001E2AD7">
        <w:rPr>
          <w:rFonts w:ascii="ClarendonBT-Roman" w:hAnsi="ClarendonBT-Roman" w:cs="ClarendonBT-Roman"/>
          <w:b/>
          <w:bCs/>
          <w:color w:val="FF0000"/>
        </w:rPr>
        <w:t xml:space="preserve"> $</w:t>
      </w:r>
    </w:p>
    <w:p w14:paraId="520CE1C4" w14:textId="77777777" w:rsidR="00764007" w:rsidRPr="00764007" w:rsidRDefault="00764007" w:rsidP="00764007">
      <w:pPr>
        <w:spacing w:line="480" w:lineRule="auto"/>
        <w:rPr>
          <w:rFonts w:ascii="ClarendonBT-Roman" w:hAnsi="ClarendonBT-Roman" w:cs="ClarendonBT-Roman"/>
          <w:b/>
          <w:bCs/>
          <w:color w:val="000000"/>
          <w:sz w:val="14"/>
          <w:szCs w:val="14"/>
        </w:rPr>
      </w:pPr>
      <w:r w:rsidRPr="00764007">
        <w:rPr>
          <w:rFonts w:ascii="ClarendonBT-Roman" w:hAnsi="ClarendonBT-Roman" w:cs="ClarendonBT-Roman"/>
          <w:b/>
          <w:bCs/>
          <w:color w:val="000000"/>
          <w:sz w:val="14"/>
          <w:szCs w:val="14"/>
        </w:rPr>
        <w:t>Noches: Madrid 2. Burdeos 1. Orleans 1. Londres 3. París 3. Heidelberg 1. Múnich 1. Venecia 1. Florencia 1. Roma 3. Atenas 2. Crucero 4</w:t>
      </w:r>
    </w:p>
    <w:p w14:paraId="15A47415" w14:textId="77777777" w:rsidR="00764007" w:rsidRPr="00764007" w:rsidRDefault="00764007" w:rsidP="00764007">
      <w:pPr>
        <w:rPr>
          <w:rFonts w:ascii="ClarendonBT-Roman" w:hAnsi="ClarendonBT-Roman" w:cs="ClarendonBT-Roman"/>
          <w:b/>
          <w:bCs/>
          <w:color w:val="000000"/>
        </w:rPr>
      </w:pPr>
      <w:r w:rsidRPr="00764007">
        <w:rPr>
          <w:rFonts w:ascii="ClarendonBT-Roman" w:hAnsi="ClarendonBT-Roman" w:cs="ClarendonBT-Roman"/>
          <w:b/>
          <w:bCs/>
          <w:color w:val="000000"/>
        </w:rPr>
        <w:t>Para conocer las grandes capitales de Europa con crucero por las islas griegas</w:t>
      </w:r>
    </w:p>
    <w:p w14:paraId="140131C0" w14:textId="77777777" w:rsidR="002C4D76" w:rsidRDefault="002C4D76"/>
    <w:p w14:paraId="47B0545B" w14:textId="77777777" w:rsidR="00764007" w:rsidRPr="00764007" w:rsidRDefault="00764007" w:rsidP="00764007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1º (Martes) AMERICA-MADRID</w:t>
      </w:r>
    </w:p>
    <w:p w14:paraId="52A113A1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Salida en vuelo intercontinental hacia Madrid. Noche a bordo.</w:t>
      </w:r>
    </w:p>
    <w:p w14:paraId="087AE8E6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6E457820" w14:textId="77777777" w:rsidR="00764007" w:rsidRPr="00764007" w:rsidRDefault="00764007" w:rsidP="00764007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2º (Miércoles) MADRID</w:t>
      </w:r>
    </w:p>
    <w:p w14:paraId="7A1E42C8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spacing w:val="-2"/>
          <w:w w:val="85"/>
          <w:sz w:val="16"/>
          <w:szCs w:val="16"/>
        </w:rPr>
      </w:pPr>
      <w:r w:rsidRPr="00764007">
        <w:rPr>
          <w:rFonts w:ascii="Helvetica" w:hAnsi="Helvetica" w:cs="Helvetica"/>
          <w:color w:val="000000"/>
          <w:spacing w:val="-2"/>
          <w:w w:val="85"/>
          <w:sz w:val="16"/>
          <w:szCs w:val="16"/>
        </w:rPr>
        <w:t xml:space="preserve">Llegada al aeropuerto internacional de Madrid-Barajas. Asistencia y traslado al hotel. </w:t>
      </w:r>
      <w:r w:rsidRPr="00764007">
        <w:rPr>
          <w:rFonts w:ascii="Helvetica-Bold" w:hAnsi="Helvetica-Bold" w:cs="Helvetica-Bold"/>
          <w:b/>
          <w:bCs/>
          <w:color w:val="000000"/>
          <w:spacing w:val="-2"/>
          <w:w w:val="85"/>
          <w:sz w:val="16"/>
          <w:szCs w:val="16"/>
        </w:rPr>
        <w:t>Alojamiento</w:t>
      </w:r>
      <w:r w:rsidRPr="00764007">
        <w:rPr>
          <w:rFonts w:ascii="Helvetica" w:hAnsi="Helvetica" w:cs="Helvetica"/>
          <w:color w:val="000000"/>
          <w:spacing w:val="-2"/>
          <w:w w:val="85"/>
          <w:sz w:val="16"/>
          <w:szCs w:val="16"/>
        </w:rPr>
        <w:t xml:space="preserve"> y resto del día libre.</w:t>
      </w:r>
    </w:p>
    <w:p w14:paraId="75F4E6DE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4F49C85C" w14:textId="77777777" w:rsidR="00764007" w:rsidRPr="00764007" w:rsidRDefault="00764007" w:rsidP="00764007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3º (Jueves) MADRID</w:t>
      </w:r>
    </w:p>
    <w:p w14:paraId="5C98590C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 y desayuno.</w:t>
      </w: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 Por la mañana, visita panorámica con amplio recorrido a través de sus más importantes avenidas, plazas y edificios: Gran Vía, Cibeles y el Ayuntamiento, Puerta de Alcalá, Plaza de España, Plaza de Oriente donde se sitúa el Palacio Real…. Resto del día libre para compras o actividades personales.</w:t>
      </w:r>
    </w:p>
    <w:p w14:paraId="5B9D0337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3191375D" w14:textId="77777777" w:rsidR="00764007" w:rsidRPr="00764007" w:rsidRDefault="00764007" w:rsidP="00764007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4º (Viernes) MADRID-BURDEOS</w:t>
      </w:r>
    </w:p>
    <w:p w14:paraId="2B05B138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</w:t>
      </w: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 y salida hacia el norte de España vía Burgos y San Sebastián hacia la frontera francesa para llegar a Burdeos, capital de Aquitania e importante región vinícola. </w:t>
      </w: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Alojamiento.</w:t>
      </w:r>
    </w:p>
    <w:p w14:paraId="146C814C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21A8ECD2" w14:textId="77777777" w:rsidR="00764007" w:rsidRPr="00764007" w:rsidRDefault="00764007" w:rsidP="00764007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5º (Sábado) BURDEOS-VALLE DEL LOIRA-ORLEANS</w:t>
      </w:r>
    </w:p>
    <w:p w14:paraId="6891EE35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</w:t>
      </w: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 y salida hacia Poitiers y Tours, donde se inicia un breve recorrido por el fértil Valle del Loira. Breve parada en Amboise en cuyo castillo habitó Leonardo da Vinci, y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Chambord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, bello castillo rodeado de magníficos jardines. Posteriormente continuación hasta Orleans.</w:t>
      </w: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 xml:space="preserve"> Alojamiento. </w:t>
      </w:r>
    </w:p>
    <w:p w14:paraId="416C50C1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7362CC5C" w14:textId="77777777" w:rsidR="00764007" w:rsidRPr="00764007" w:rsidRDefault="00764007" w:rsidP="00764007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6º (Domingo) ORLEANS-CALAIS-DOVER-LONDRES</w:t>
      </w:r>
    </w:p>
    <w:p w14:paraId="3046D3DE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</w:t>
      </w: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. Salida hacia el puerto de Calais, donde se embarcará en el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ferry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 para cruzar el Canal de la Mancha. Desembarque en el puerto inglés de Dover y continuación a través de Inglaterra hasta llegar a Londres. </w:t>
      </w: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Alojamiento.</w:t>
      </w:r>
    </w:p>
    <w:p w14:paraId="283ABB99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703BAF27" w14:textId="77777777" w:rsidR="00764007" w:rsidRPr="00764007" w:rsidRDefault="00764007" w:rsidP="00764007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7º (Lunes) LONDRES</w:t>
      </w:r>
    </w:p>
    <w:p w14:paraId="3CBB4B74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 y desayuno</w:t>
      </w: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. Por la mañana visita panorámica de esta ciudad cosmopolita para conocer los lugares de mayor interés como las Casas del Parlamento y el Big-Ben, Abadía de Westminster, Plaza de Trafalgar, Palacio de Buckingham con el cambio de la Guardia Real si el tiempo lo permite,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Picadilly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Circus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….Tarde libre para seguir conociendo una de las capitales más animadas del mundo o realizar compras en sus afamados comercios.</w:t>
      </w:r>
    </w:p>
    <w:p w14:paraId="784A6459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58F8A7E9" w14:textId="77777777" w:rsidR="00764007" w:rsidRPr="00764007" w:rsidRDefault="00764007" w:rsidP="00764007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8º (Martes) LONDRES</w:t>
      </w:r>
    </w:p>
    <w:p w14:paraId="564E7FF7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 y desayuno</w:t>
      </w: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. Día libre para actividades personales. Sugerimos realizar una excursión opcional a Oxford con su célebre Universidad, o al castillo de Windsor considerado como la mayor fortaleza habitada del mundo. También pueden visitar la Torre de Londres donde se exhiben las joyas de la corona británica, o pasear por las orillas del Támesis. </w:t>
      </w:r>
    </w:p>
    <w:p w14:paraId="1C901D45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5FBFA12D" w14:textId="77777777" w:rsidR="00764007" w:rsidRPr="00764007" w:rsidRDefault="00764007" w:rsidP="00764007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9º (Miércoles) LONDRES-FOLKESTONE-EUROTUNEL-CALAIS-PARIS</w:t>
      </w:r>
    </w:p>
    <w:p w14:paraId="559735A1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</w:t>
      </w: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 y salida hacia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Folkestone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 para abordar el tren de Alta Velocidad “Le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Shuttle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” y cruzar el Canal de la Mancha por el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Eurotúnel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 hacia Calais, ya en territorio francés. Continuación del viaje hasta París. </w:t>
      </w: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</w:t>
      </w: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. Posibilidad de realizar opcionalmente una visita de “París iluminado” y un crucero por el Sena. </w:t>
      </w:r>
    </w:p>
    <w:p w14:paraId="24F14C1D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5801BA38" w14:textId="77777777" w:rsidR="00764007" w:rsidRPr="00764007" w:rsidRDefault="00764007" w:rsidP="00764007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10º (Jueves) PARIS</w:t>
      </w:r>
    </w:p>
    <w:p w14:paraId="5551CD56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spacing w:val="3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000000"/>
          <w:spacing w:val="3"/>
          <w:w w:val="85"/>
          <w:sz w:val="16"/>
          <w:szCs w:val="16"/>
        </w:rPr>
        <w:t>Alojamiento y desayuno</w:t>
      </w:r>
      <w:r w:rsidRPr="00764007">
        <w:rPr>
          <w:rFonts w:ascii="Helvetica" w:hAnsi="Helvetica" w:cs="Helvetica"/>
          <w:color w:val="000000"/>
          <w:spacing w:val="3"/>
          <w:w w:val="85"/>
          <w:sz w:val="16"/>
          <w:szCs w:val="16"/>
        </w:rPr>
        <w:t xml:space="preserve">. Por la mañana, visita panorámica de la Ciudad Luz para conocer recorriendo sus lugares más emblemáticos como la Place de la Concorde y Arco del Triunfo, los Campos Elíseos, La Bastilla, la Isla de la Ciudad con la imponente Iglesia de </w:t>
      </w:r>
      <w:proofErr w:type="spellStart"/>
      <w:r w:rsidRPr="00764007">
        <w:rPr>
          <w:rFonts w:ascii="Helvetica" w:hAnsi="Helvetica" w:cs="Helvetica"/>
          <w:color w:val="000000"/>
          <w:spacing w:val="3"/>
          <w:w w:val="85"/>
          <w:sz w:val="16"/>
          <w:szCs w:val="16"/>
        </w:rPr>
        <w:t>Notre</w:t>
      </w:r>
      <w:proofErr w:type="spellEnd"/>
      <w:r w:rsidRPr="00764007">
        <w:rPr>
          <w:rFonts w:ascii="Helvetica" w:hAnsi="Helvetica" w:cs="Helvetica"/>
          <w:color w:val="000000"/>
          <w:spacing w:val="3"/>
          <w:w w:val="85"/>
          <w:sz w:val="16"/>
          <w:szCs w:val="16"/>
        </w:rPr>
        <w:t xml:space="preserve"> Dame, los Inválidos donde se encuentra la tumba de Napoleón, con breve parada fotográfica para captar la Torre Eiffel. Resto del tiempo libre para visitar opcionalmente el importante Museo del Louvre y por la noche asistir a un afamado espectáculo.</w:t>
      </w:r>
    </w:p>
    <w:p w14:paraId="3E3F31A9" w14:textId="77777777" w:rsidR="00764007" w:rsidRPr="00764007" w:rsidRDefault="00764007" w:rsidP="00764007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11º (Viernes) PARIS</w:t>
      </w:r>
    </w:p>
    <w:p w14:paraId="1960FCEF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 y desayuno</w:t>
      </w: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. Día libre para actividades personales y continuar descubriendo los importantes monumentos de esta ciudad cosmopolita. Recomendamos realizar una excursión opcional al magnífico Palacio de Versalles, declarado Patrimonio de la Humanidad, para conocer su imponente arquitectura y sus bellos jardines.</w:t>
      </w:r>
    </w:p>
    <w:p w14:paraId="38D41CD0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3C62360C" w14:textId="77777777" w:rsidR="00764007" w:rsidRPr="00764007" w:rsidRDefault="00764007" w:rsidP="00764007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12º (Sábado) PARIS-HEIDELBERG</w:t>
      </w:r>
    </w:p>
    <w:p w14:paraId="1EC04613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</w:t>
      </w: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 y salida por las regiones de Champagne y Les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Ardenes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 hacia la frontera alemana para llegar a Heidelberg, antigua ciudad universitaria. Tiempo libre para callejear por sus típicas calles y contemplar en lo alto los restos de su majestuoso castillo. Posteriormente llegada al hotel y </w:t>
      </w: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 xml:space="preserve">alojamiento. </w:t>
      </w: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 </w:t>
      </w:r>
    </w:p>
    <w:p w14:paraId="514D06F7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13111730" w14:textId="77777777" w:rsidR="00764007" w:rsidRPr="00764007" w:rsidRDefault="00764007" w:rsidP="00764007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13º (Domingo) HEIDELBERG-RUTA ROMANTICA-MUNICH</w:t>
      </w:r>
    </w:p>
    <w:p w14:paraId="11B33DAB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</w:t>
      </w: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. Salida por la Ruta Romántica de bellos paisajes y evocadoras poblaciones. En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Rotemburgo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 haremos una parada para admirar esta bella ciudad medieval que conserva sus murallas, torres y puertas originales, contemplar sus típicas calles y la antigua arquitectura germana. Continuación a Múnich, capital del Estado de Baviera e importante centro económico y universitario de Alemania. </w:t>
      </w: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Alojamiento.</w:t>
      </w:r>
    </w:p>
    <w:p w14:paraId="24518990" w14:textId="77777777" w:rsidR="00764007" w:rsidRPr="00764007" w:rsidRDefault="00764007" w:rsidP="00764007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spacing w:val="-2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BD0022"/>
          <w:spacing w:val="-2"/>
          <w:w w:val="85"/>
          <w:sz w:val="16"/>
          <w:szCs w:val="16"/>
        </w:rPr>
        <w:t>Día 14º (Lunes) MUNICH-INNSBRUCK-VERONA-VENECIA</w:t>
      </w:r>
    </w:p>
    <w:p w14:paraId="671714E1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</w:t>
      </w: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. Salida hacia la frontera austriaca a través de bellos paisajes alpinos para llegar a Innsbruck, capital del Tirol, donde tendremos tiempo libre. Continuaremos  por la autopista atravesando el impresionante Paso Alpino de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Brenner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, con el puente más alto de Europa “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Europabrücke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” hacia Italia para llegar a Verona, ciudad inmortalizada </w:t>
      </w: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lastRenderedPageBreak/>
        <w:t xml:space="preserve">por William Shakespeare en su obra “Romeo y Julieta”. Continuación del viaje hasta Venecia. </w:t>
      </w: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Alojamiento.</w:t>
      </w:r>
    </w:p>
    <w:p w14:paraId="7B88E516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4DC965AB" w14:textId="77777777" w:rsidR="00764007" w:rsidRPr="00764007" w:rsidRDefault="00764007" w:rsidP="00764007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15º (Martes) VENECIA-FLORENCIA</w:t>
      </w:r>
    </w:p>
    <w:p w14:paraId="424E2185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</w:t>
      </w: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 y visita panorámica a pie de esta singular ciudad construida sobre 118 islas con románticos puentes y canales para conocer la Plaza de San Marcos con el Campanario y el Palacio Ducal, el famoso Puente de los Suspiros... Tiempo libre y posibilidad de realizar un paseo opcional en Góndola. Posteriormente salida hacia Florencia, capital de la Toscana y cuna del Renacimiento. </w:t>
      </w: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Alojamiento.</w:t>
      </w:r>
    </w:p>
    <w:p w14:paraId="4A68C155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2FCDC7CD" w14:textId="77777777" w:rsidR="00764007" w:rsidRPr="00764007" w:rsidRDefault="00764007" w:rsidP="00764007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16º (Miércoles) FLORENCIA-ROMA</w:t>
      </w:r>
    </w:p>
    <w:p w14:paraId="0476C8DC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</w:t>
      </w: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. Visita panorámica de esta ciudad rebosante de Arte, Historia y Cultura, para admirar sus importantes joyas arquitectónicas: la Catedral de Santa María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dei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Fiori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, con su bello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Campanile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 y el Baptisterio con las famosas puertas del Paraíso por donde pasaron Miguel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Angel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 o Dante Alighieri, la Plaza de la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Signoría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, Ponte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Vecchio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… Salida hacia Roma. </w:t>
      </w: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</w:t>
      </w: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 y posibilidad de realizar una visita opcional nocturna para conocer la Roma Barroca, con sus famosas fuentes y plazas.</w:t>
      </w:r>
    </w:p>
    <w:p w14:paraId="5C045B0A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2E257489" w14:textId="77777777" w:rsidR="00764007" w:rsidRPr="00764007" w:rsidRDefault="00764007" w:rsidP="00764007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17º (Jueves) ROMA</w:t>
      </w:r>
    </w:p>
    <w:p w14:paraId="6DF486CE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 y desayuno</w:t>
      </w: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. Por la mañana visita panorámica de la Ciudad Imperial por la Piazza Venecia, Foros Imperiales, el Coliseo, Arco de Constantino, Circo Máximo, y la imponente Plaza de San Pedro en el Vaticano. Resto del día libre con posibilidad de visitar opcionalmente los famosos Museos Vaticanos y la Capilla Sixtina con los frescos de Miguel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Angel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.</w:t>
      </w:r>
    </w:p>
    <w:p w14:paraId="58E48146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51403EC2" w14:textId="77777777" w:rsidR="00764007" w:rsidRPr="00764007" w:rsidRDefault="00764007" w:rsidP="00764007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 xml:space="preserve">Día 18º (Viernes) ROMA </w:t>
      </w:r>
    </w:p>
    <w:p w14:paraId="28B47AA2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 y desayuno.</w:t>
      </w: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 Día libre para actividades personales, en el que recomendamos efectuar opcionalmente la excursión a Nápoles,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Capri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 y Pompeya de día completo para conocer Pompeya, ciudad romana que fue sepultada por las cenizas del volcán Vesubio en el año 79, y visitar la mítica isla de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Capri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, que cautivó a los Emperadores Romanos con sus bellezas naturales. </w:t>
      </w:r>
    </w:p>
    <w:p w14:paraId="2ED170BE" w14:textId="77777777" w:rsidR="00764007" w:rsidRPr="00764007" w:rsidRDefault="00764007" w:rsidP="00764007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19º (Sábado) ROMA-ATENAS (avión)</w:t>
      </w:r>
    </w:p>
    <w:p w14:paraId="33DF0556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</w:t>
      </w: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. Traslado al aeropuerto  para salir hacia Atenas  (boleto aéreo no incluido). Llegada al aeropuerto y traslado al hotel. </w:t>
      </w: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</w:t>
      </w: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. Resto del día libre.</w:t>
      </w:r>
    </w:p>
    <w:p w14:paraId="0DDC85B1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60019BC9" w14:textId="77777777" w:rsidR="00764007" w:rsidRPr="00764007" w:rsidRDefault="00764007" w:rsidP="00764007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 xml:space="preserve">Día 20º (Domingo) ATENAS </w:t>
      </w:r>
    </w:p>
    <w:p w14:paraId="38C2489C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 y desayuno.</w:t>
      </w: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 Por la mañana visita de la ciudad con el Estadio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Panatenaico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 de Atenas, donde tuvieron lugar las primeras Olimpiadas durante los tiempos modernos (1896), seguiremos a través de las principales avenidas del centro, para ver los edificios más importantes como el Parlamento, Iglesia Católica, Museo de la Moneda, la Facultad, la Academia y la Biblioteca Nacional. Continuaremos hacia la Roca Sagrada del Acrópolis y viviremos los momentos más emocionantes del Siglo de Oro de Atenas. Visitaremos los Propileos, Templo Jónico de Atenea Nike, el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Erection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 y el Partenón. Resto del tiempo libre.</w:t>
      </w:r>
    </w:p>
    <w:p w14:paraId="1068534E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0D508785" w14:textId="77777777" w:rsidR="00764007" w:rsidRPr="00764007" w:rsidRDefault="00764007" w:rsidP="00764007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21º (Lunes) ATENAS-MYKONOS</w:t>
      </w:r>
    </w:p>
    <w:p w14:paraId="656BA4EC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</w:t>
      </w: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. Traslado al puerto para embarcar en el crucero de la compañía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Celestyal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Cruises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. Alojamiento en el camarote. Salida del barco a las 13:00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hrs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. Llegada a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Mykonos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 a las 18:00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hrs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, el barco permanecerá anclado hasta las 23:00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hrs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. </w:t>
      </w: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Pensión completa a bordo.</w:t>
      </w:r>
    </w:p>
    <w:p w14:paraId="6DA2E6FF" w14:textId="77777777" w:rsidR="00764007" w:rsidRPr="00764007" w:rsidRDefault="00764007" w:rsidP="00764007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22º (Martes)  KUSADASI (Turquía)-PATMOS</w:t>
      </w:r>
    </w:p>
    <w:p w14:paraId="1D84A8BE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</w:pP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Llegada a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Kusadasi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 a las 07:00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Hrs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. Podrá participar de una excursión opcional para conocer el pueblo de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Kusadasi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, la casita de la Virgen María, el Antiguo Éfeso, con el Odeón, Fuente de Trajano, Baños Termales de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Scolastika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, Templo de Adriano, Biblioteca de Celso y El Gran Teatro, donde predico San Pablo. Embarque y navegación a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Patmos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. Llegada a las 16:00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Hrs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., Salida a las 21:00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Hrs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. </w:t>
      </w: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Pensión completa a bordo.</w:t>
      </w:r>
    </w:p>
    <w:p w14:paraId="054A4E47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0EA9B7B0" w14:textId="77777777" w:rsidR="00764007" w:rsidRPr="00764007" w:rsidRDefault="00764007" w:rsidP="00764007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23º (Miércoles) RODAS</w:t>
      </w:r>
    </w:p>
    <w:p w14:paraId="1FF88FC4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Llegada a Rodas a las 07:00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Hrs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. Podrá participar de alguna de las excursiones opcionales para conocer la aldea de Lindos y su Acrópolis. Salida de Rodas a las 18:00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Hrs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. </w:t>
      </w: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Pensión completa a bordo.</w:t>
      </w:r>
    </w:p>
    <w:p w14:paraId="1DB007DB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052A1223" w14:textId="77777777" w:rsidR="00764007" w:rsidRPr="00764007" w:rsidRDefault="00764007" w:rsidP="00764007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24º (Jueves) HERAKLION (Creta)-SANTORINI</w:t>
      </w:r>
    </w:p>
    <w:p w14:paraId="3A067752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</w:pP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Llegada a Heraklion a las 07:00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Hrs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 el barco permanecerá anclado hasta las 11:30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Hrs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. Navegación hasta la mágica isla de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Santorini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. Salida a las 21:30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Hrs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. </w:t>
      </w: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Pensión completa a bordo.</w:t>
      </w:r>
    </w:p>
    <w:p w14:paraId="251C5DE1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4C4A5974" w14:textId="77777777" w:rsidR="00764007" w:rsidRPr="00764007" w:rsidRDefault="00764007" w:rsidP="00764007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764007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25º (Viernes) ATENAS</w:t>
      </w:r>
    </w:p>
    <w:p w14:paraId="5B569360" w14:textId="77777777" w:rsidR="00764007" w:rsidRPr="00764007" w:rsidRDefault="00764007" w:rsidP="00764007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</w:pP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Llegada al puerto de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Lavrion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 a las 06:00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Hrs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 xml:space="preserve">. Desembarque y traslado al aeropuerto. </w:t>
      </w:r>
      <w:r w:rsidRPr="00764007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Fin de los servicios.</w:t>
      </w:r>
    </w:p>
    <w:p w14:paraId="77849AB4" w14:textId="77777777" w:rsidR="003D6534" w:rsidRDefault="003D6534"/>
    <w:p w14:paraId="65031B9B" w14:textId="77777777" w:rsidR="00B05A44" w:rsidRPr="00B05A44" w:rsidRDefault="00B05A44" w:rsidP="00B05A44">
      <w:pPr>
        <w:widowControl w:val="0"/>
        <w:pBdr>
          <w:bottom w:val="single" w:sz="5" w:space="1" w:color="CD2333"/>
        </w:pBdr>
        <w:tabs>
          <w:tab w:val="left" w:pos="1389"/>
        </w:tabs>
        <w:autoSpaceDE w:val="0"/>
        <w:autoSpaceDN w:val="0"/>
        <w:adjustRightInd w:val="0"/>
        <w:spacing w:line="414" w:lineRule="atLeast"/>
        <w:jc w:val="both"/>
        <w:textAlignment w:val="center"/>
        <w:rPr>
          <w:rFonts w:ascii="ClarendonBT-Roman" w:hAnsi="ClarendonBT-Roman" w:cs="ClarendonBT-Roman"/>
          <w:color w:val="626466"/>
          <w:spacing w:val="-2"/>
          <w:w w:val="90"/>
          <w:position w:val="1"/>
          <w:sz w:val="20"/>
          <w:szCs w:val="20"/>
        </w:rPr>
      </w:pPr>
      <w:r w:rsidRPr="00B05A44">
        <w:rPr>
          <w:rFonts w:ascii="ClarendonBT-Roman" w:hAnsi="ClarendonBT-Roman" w:cs="ClarendonBT-Roman"/>
          <w:color w:val="626466"/>
          <w:spacing w:val="-2"/>
          <w:w w:val="90"/>
          <w:position w:val="1"/>
          <w:sz w:val="20"/>
          <w:szCs w:val="20"/>
        </w:rPr>
        <w:t>Fechas de salida garantizadas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341"/>
        <w:gridCol w:w="340"/>
        <w:gridCol w:w="340"/>
        <w:gridCol w:w="340"/>
        <w:gridCol w:w="340"/>
      </w:tblGrid>
      <w:tr w:rsidR="00764007" w:rsidRPr="00764007" w14:paraId="57842E08" w14:textId="77777777">
        <w:trPr>
          <w:trHeight w:val="6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0" w:type="dxa"/>
              <w:bottom w:w="40" w:type="dxa"/>
              <w:right w:w="0" w:type="dxa"/>
            </w:tcMar>
            <w:vAlign w:val="center"/>
          </w:tcPr>
          <w:p w14:paraId="6FE80546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Marzo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0" w:type="dxa"/>
              <w:bottom w:w="40" w:type="dxa"/>
              <w:right w:w="0" w:type="dxa"/>
            </w:tcMar>
            <w:vAlign w:val="center"/>
          </w:tcPr>
          <w:p w14:paraId="331F4232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0" w:type="dxa"/>
              <w:bottom w:w="40" w:type="dxa"/>
              <w:right w:w="0" w:type="dxa"/>
            </w:tcMar>
            <w:vAlign w:val="center"/>
          </w:tcPr>
          <w:p w14:paraId="513B4411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0" w:type="dxa"/>
              <w:bottom w:w="40" w:type="dxa"/>
              <w:right w:w="0" w:type="dxa"/>
            </w:tcMar>
            <w:vAlign w:val="center"/>
          </w:tcPr>
          <w:p w14:paraId="69AF1A16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0" w:type="dxa"/>
              <w:bottom w:w="40" w:type="dxa"/>
              <w:right w:w="0" w:type="dxa"/>
            </w:tcMar>
            <w:vAlign w:val="center"/>
          </w:tcPr>
          <w:p w14:paraId="7D88BCFE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0" w:type="dxa"/>
              <w:bottom w:w="40" w:type="dxa"/>
              <w:right w:w="0" w:type="dxa"/>
            </w:tcMar>
            <w:vAlign w:val="center"/>
          </w:tcPr>
          <w:p w14:paraId="01C757E9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</w:tr>
      <w:tr w:rsidR="00764007" w:rsidRPr="00764007" w14:paraId="26088564" w14:textId="77777777">
        <w:trPr>
          <w:trHeight w:val="6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4E6BF14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Abril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33D2867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C43AB7D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B16E3D4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82F1AF3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229BB6F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</w:tr>
      <w:tr w:rsidR="00764007" w:rsidRPr="00764007" w14:paraId="7500633B" w14:textId="77777777">
        <w:trPr>
          <w:trHeight w:val="6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FF20EAB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Mayo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4297894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603CA63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A78254A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E3B3BF5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1780910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31</w:t>
            </w:r>
          </w:p>
        </w:tc>
      </w:tr>
      <w:tr w:rsidR="00764007" w:rsidRPr="00764007" w14:paraId="64E5FE08" w14:textId="77777777">
        <w:trPr>
          <w:trHeight w:val="6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AEBC606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Junio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2188F4D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33E3C82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5A448A1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A8316A3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1208565E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</w:tr>
      <w:tr w:rsidR="00764007" w:rsidRPr="00764007" w14:paraId="0552C2D7" w14:textId="77777777">
        <w:trPr>
          <w:trHeight w:val="6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64F6759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Julio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F3CB77F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75847C6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0C63918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F89101B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83BB31A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</w:tr>
      <w:tr w:rsidR="00764007" w:rsidRPr="00764007" w14:paraId="2D99E5EF" w14:textId="77777777">
        <w:trPr>
          <w:trHeight w:val="6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3097624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Agosto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D061A39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E28B9B2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B68DC52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0D91CE4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4362E46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30</w:t>
            </w:r>
          </w:p>
        </w:tc>
      </w:tr>
      <w:tr w:rsidR="00764007" w:rsidRPr="00764007" w14:paraId="5398BF88" w14:textId="77777777">
        <w:trPr>
          <w:trHeight w:val="6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416C5A3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Septiembre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8A8C073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CEBEB7E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1B63A63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6EA93F3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03A9CA9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</w:tr>
      <w:tr w:rsidR="00764007" w:rsidRPr="00764007" w14:paraId="0882D2B5" w14:textId="77777777">
        <w:trPr>
          <w:trHeight w:val="6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5F8B0D4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Octubre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0A4887C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314E439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3843D1D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3297CA4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99F8A20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</w:tr>
    </w:tbl>
    <w:p w14:paraId="16A97F40" w14:textId="77777777" w:rsidR="00B05A44" w:rsidRPr="00B05A44" w:rsidRDefault="00B05A44" w:rsidP="00B05A44">
      <w:pPr>
        <w:widowControl w:val="0"/>
        <w:pBdr>
          <w:bottom w:val="single" w:sz="5" w:space="1" w:color="CD2333"/>
        </w:pBdr>
        <w:tabs>
          <w:tab w:val="left" w:pos="1389"/>
        </w:tabs>
        <w:autoSpaceDE w:val="0"/>
        <w:autoSpaceDN w:val="0"/>
        <w:adjustRightInd w:val="0"/>
        <w:spacing w:line="414" w:lineRule="atLeast"/>
        <w:jc w:val="both"/>
        <w:textAlignment w:val="center"/>
        <w:rPr>
          <w:rFonts w:ascii="ClarendonBT-Roman" w:hAnsi="ClarendonBT-Roman" w:cs="ClarendonBT-Roman"/>
          <w:color w:val="626466"/>
          <w:w w:val="90"/>
          <w:position w:val="1"/>
          <w:sz w:val="20"/>
          <w:szCs w:val="20"/>
        </w:rPr>
      </w:pPr>
      <w:r w:rsidRPr="00B05A44">
        <w:rPr>
          <w:rFonts w:ascii="ClarendonBT-Roman" w:hAnsi="ClarendonBT-Roman" w:cs="ClarendonBT-Roman"/>
          <w:color w:val="626466"/>
          <w:w w:val="90"/>
          <w:position w:val="1"/>
          <w:sz w:val="20"/>
          <w:szCs w:val="20"/>
        </w:rPr>
        <w:t>Hoteles previstos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3685"/>
        <w:gridCol w:w="340"/>
      </w:tblGrid>
      <w:tr w:rsidR="00764007" w:rsidRPr="00764007" w14:paraId="632F9C9C" w14:textId="77777777">
        <w:trPr>
          <w:trHeight w:val="208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17" w:type="dxa"/>
              <w:right w:w="0" w:type="dxa"/>
            </w:tcMar>
            <w:vAlign w:val="center"/>
          </w:tcPr>
          <w:p w14:paraId="7EB423C1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Ciudad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17" w:type="dxa"/>
              <w:right w:w="0" w:type="dxa"/>
            </w:tcMar>
            <w:vAlign w:val="center"/>
          </w:tcPr>
          <w:p w14:paraId="5FCCA496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Hotel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17" w:type="dxa"/>
              <w:right w:w="0" w:type="dxa"/>
            </w:tcMar>
            <w:vAlign w:val="center"/>
          </w:tcPr>
          <w:p w14:paraId="48D309E6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Cat.</w:t>
            </w:r>
          </w:p>
        </w:tc>
      </w:tr>
      <w:tr w:rsidR="00764007" w:rsidRPr="00764007" w14:paraId="5CF68DC8" w14:textId="77777777">
        <w:trPr>
          <w:trHeight w:val="60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349807A1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Madrid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47698819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Catalonia</w:t>
            </w:r>
            <w:proofErr w:type="spellEnd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Goya / </w:t>
            </w: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Agumar</w:t>
            </w:r>
            <w:proofErr w:type="spellEnd"/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36971467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P</w:t>
            </w:r>
          </w:p>
        </w:tc>
      </w:tr>
      <w:tr w:rsidR="00764007" w:rsidRPr="00764007" w14:paraId="60191329" w14:textId="77777777">
        <w:trPr>
          <w:trHeight w:val="60"/>
        </w:trPr>
        <w:tc>
          <w:tcPr>
            <w:tcW w:w="11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79AA0DBD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Burdeos</w:t>
            </w: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0BDE14EF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Novotel</w:t>
            </w:r>
            <w:proofErr w:type="spellEnd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</w:t>
            </w: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Bordeaux</w:t>
            </w:r>
            <w:proofErr w:type="spellEnd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Le Lac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61D5BF4F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TS</w:t>
            </w:r>
          </w:p>
        </w:tc>
      </w:tr>
      <w:tr w:rsidR="00764007" w:rsidRPr="00764007" w14:paraId="30C59398" w14:textId="77777777">
        <w:trPr>
          <w:trHeight w:val="60"/>
        </w:trPr>
        <w:tc>
          <w:tcPr>
            <w:tcW w:w="11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3D010774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  <w:lang w:val="es-ES"/>
              </w:rPr>
            </w:pP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6B87B4C5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Campanile</w:t>
            </w:r>
            <w:proofErr w:type="spellEnd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</w:t>
            </w: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Bordeaux</w:t>
            </w:r>
            <w:proofErr w:type="spellEnd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Nord Le Lac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502EDC48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T</w:t>
            </w:r>
          </w:p>
        </w:tc>
      </w:tr>
      <w:tr w:rsidR="00764007" w:rsidRPr="00764007" w14:paraId="1416D899" w14:textId="77777777">
        <w:trPr>
          <w:trHeight w:val="60"/>
        </w:trPr>
        <w:tc>
          <w:tcPr>
            <w:tcW w:w="11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26BBF51A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Orleans</w:t>
            </w: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13B6B9D8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Ibis Orleans Centre </w:t>
            </w: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Foch</w:t>
            </w:r>
            <w:proofErr w:type="spellEnd"/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64044D50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T</w:t>
            </w:r>
          </w:p>
        </w:tc>
      </w:tr>
      <w:tr w:rsidR="00764007" w:rsidRPr="00764007" w14:paraId="4DDB9217" w14:textId="77777777">
        <w:trPr>
          <w:trHeight w:val="60"/>
        </w:trPr>
        <w:tc>
          <w:tcPr>
            <w:tcW w:w="11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4B801396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Londres</w:t>
            </w: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0B7C4F91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Ibis </w:t>
            </w: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Earls</w:t>
            </w:r>
            <w:proofErr w:type="spellEnd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</w:t>
            </w: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Court</w:t>
            </w:r>
            <w:proofErr w:type="spellEnd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/ </w:t>
            </w: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Thistle</w:t>
            </w:r>
            <w:proofErr w:type="spellEnd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</w:t>
            </w: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Barbican</w:t>
            </w:r>
            <w:proofErr w:type="spellEnd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/ Royal </w:t>
            </w: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National</w:t>
            </w:r>
            <w:proofErr w:type="spellEnd"/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3B051AA2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TS</w:t>
            </w:r>
          </w:p>
        </w:tc>
      </w:tr>
      <w:tr w:rsidR="00764007" w:rsidRPr="00764007" w14:paraId="1A386D20" w14:textId="77777777">
        <w:trPr>
          <w:trHeight w:val="60"/>
        </w:trPr>
        <w:tc>
          <w:tcPr>
            <w:tcW w:w="11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7B806301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París</w:t>
            </w: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076317BA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Ibis Paris Porte </w:t>
            </w: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D´Italie</w:t>
            </w:r>
            <w:proofErr w:type="spellEnd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/ Ibis </w:t>
            </w: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Berthier</w:t>
            </w:r>
            <w:proofErr w:type="spellEnd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Paris Porte de </w:t>
            </w: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Clichy</w:t>
            </w:r>
            <w:proofErr w:type="spellEnd"/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7F91DF82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T</w:t>
            </w:r>
          </w:p>
        </w:tc>
      </w:tr>
      <w:tr w:rsidR="00764007" w:rsidRPr="00764007" w14:paraId="1CEF8945" w14:textId="77777777">
        <w:trPr>
          <w:trHeight w:val="60"/>
        </w:trPr>
        <w:tc>
          <w:tcPr>
            <w:tcW w:w="11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01BF1183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Heidelberg</w:t>
            </w: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1A0F7A80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Arcadia Hotel Heidelberg (</w:t>
            </w: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Schwetzingen</w:t>
            </w:r>
            <w:proofErr w:type="spellEnd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5EDB44E9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T</w:t>
            </w:r>
          </w:p>
        </w:tc>
      </w:tr>
      <w:tr w:rsidR="00764007" w:rsidRPr="00764007" w14:paraId="538C0296" w14:textId="77777777">
        <w:trPr>
          <w:trHeight w:val="60"/>
        </w:trPr>
        <w:tc>
          <w:tcPr>
            <w:tcW w:w="11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2C71E1C0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27EE59BE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spacing w:val="-2"/>
                <w:w w:val="85"/>
                <w:sz w:val="16"/>
                <w:szCs w:val="16"/>
              </w:rPr>
              <w:t xml:space="preserve">Leonardo </w:t>
            </w:r>
            <w:proofErr w:type="spellStart"/>
            <w:r w:rsidRPr="00764007">
              <w:rPr>
                <w:rFonts w:ascii="Helvetica" w:hAnsi="Helvetica" w:cs="Helvetica"/>
                <w:color w:val="000000"/>
                <w:spacing w:val="-2"/>
                <w:w w:val="85"/>
                <w:sz w:val="16"/>
                <w:szCs w:val="16"/>
              </w:rPr>
              <w:t>Mannheim</w:t>
            </w:r>
            <w:proofErr w:type="spellEnd"/>
            <w:r w:rsidRPr="00764007">
              <w:rPr>
                <w:rFonts w:ascii="Helvetica" w:hAnsi="Helvetica" w:cs="Helvetica"/>
                <w:color w:val="000000"/>
                <w:spacing w:val="-2"/>
                <w:w w:val="85"/>
                <w:sz w:val="16"/>
                <w:szCs w:val="16"/>
              </w:rPr>
              <w:t xml:space="preserve"> (</w:t>
            </w:r>
            <w:proofErr w:type="spellStart"/>
            <w:r w:rsidRPr="00764007">
              <w:rPr>
                <w:rFonts w:ascii="Helvetica" w:hAnsi="Helvetica" w:cs="Helvetica"/>
                <w:color w:val="000000"/>
                <w:spacing w:val="-2"/>
                <w:w w:val="85"/>
                <w:sz w:val="16"/>
                <w:szCs w:val="16"/>
              </w:rPr>
              <w:t>Ladenburg</w:t>
            </w:r>
            <w:proofErr w:type="spellEnd"/>
            <w:r w:rsidRPr="00764007">
              <w:rPr>
                <w:rFonts w:ascii="Helvetica" w:hAnsi="Helvetica" w:cs="Helvetica"/>
                <w:color w:val="000000"/>
                <w:spacing w:val="-2"/>
                <w:w w:val="85"/>
                <w:sz w:val="16"/>
                <w:szCs w:val="16"/>
              </w:rPr>
              <w:t xml:space="preserve">) / NH </w:t>
            </w:r>
            <w:proofErr w:type="spellStart"/>
            <w:r w:rsidRPr="00764007">
              <w:rPr>
                <w:rFonts w:ascii="Helvetica" w:hAnsi="Helvetica" w:cs="Helvetica"/>
                <w:color w:val="000000"/>
                <w:spacing w:val="-2"/>
                <w:w w:val="85"/>
                <w:sz w:val="16"/>
                <w:szCs w:val="16"/>
              </w:rPr>
              <w:t>Weinheim</w:t>
            </w:r>
            <w:proofErr w:type="spellEnd"/>
            <w:r w:rsidRPr="00764007">
              <w:rPr>
                <w:rFonts w:ascii="Helvetica" w:hAnsi="Helvetica" w:cs="Helvetica"/>
                <w:color w:val="000000"/>
                <w:spacing w:val="-2"/>
                <w:w w:val="85"/>
                <w:sz w:val="16"/>
                <w:szCs w:val="16"/>
              </w:rPr>
              <w:t xml:space="preserve"> (</w:t>
            </w:r>
            <w:proofErr w:type="spellStart"/>
            <w:r w:rsidRPr="00764007">
              <w:rPr>
                <w:rFonts w:ascii="Helvetica" w:hAnsi="Helvetica" w:cs="Helvetica"/>
                <w:color w:val="000000"/>
                <w:spacing w:val="-2"/>
                <w:w w:val="85"/>
                <w:sz w:val="16"/>
                <w:szCs w:val="16"/>
              </w:rPr>
              <w:t>Weinheim</w:t>
            </w:r>
            <w:proofErr w:type="spellEnd"/>
            <w:r w:rsidRPr="00764007">
              <w:rPr>
                <w:rFonts w:ascii="Helvetica" w:hAnsi="Helvetica" w:cs="Helvetica"/>
                <w:color w:val="000000"/>
                <w:spacing w:val="-2"/>
                <w:w w:val="85"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7DF5A370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P</w:t>
            </w:r>
          </w:p>
        </w:tc>
      </w:tr>
      <w:tr w:rsidR="00764007" w:rsidRPr="00764007" w14:paraId="69FF8D53" w14:textId="77777777">
        <w:trPr>
          <w:trHeight w:val="60"/>
        </w:trPr>
        <w:tc>
          <w:tcPr>
            <w:tcW w:w="11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3D4C1AEB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Munich</w:t>
            </w:r>
            <w:proofErr w:type="spellEnd"/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2BB18ED3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NH </w:t>
            </w: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München</w:t>
            </w:r>
            <w:proofErr w:type="spellEnd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</w:t>
            </w: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Neue</w:t>
            </w:r>
            <w:proofErr w:type="spellEnd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</w:t>
            </w: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Messe</w:t>
            </w:r>
            <w:proofErr w:type="spellEnd"/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55C10C3E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P</w:t>
            </w:r>
          </w:p>
        </w:tc>
      </w:tr>
      <w:tr w:rsidR="00764007" w:rsidRPr="00764007" w14:paraId="63631075" w14:textId="77777777">
        <w:trPr>
          <w:trHeight w:val="60"/>
        </w:trPr>
        <w:tc>
          <w:tcPr>
            <w:tcW w:w="11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0BDD8B16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  <w:lang w:val="es-ES"/>
              </w:rPr>
            </w:pP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4D2D8DFA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Acom</w:t>
            </w:r>
            <w:proofErr w:type="spellEnd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Hotel </w:t>
            </w: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Munich</w:t>
            </w:r>
            <w:proofErr w:type="spellEnd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(</w:t>
            </w: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Haar</w:t>
            </w:r>
            <w:proofErr w:type="spellEnd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67AC987E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T</w:t>
            </w:r>
          </w:p>
        </w:tc>
      </w:tr>
      <w:tr w:rsidR="00764007" w:rsidRPr="00764007" w14:paraId="062541F1" w14:textId="77777777">
        <w:trPr>
          <w:trHeight w:val="60"/>
        </w:trPr>
        <w:tc>
          <w:tcPr>
            <w:tcW w:w="11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6A7B4DEA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Venecia (</w:t>
            </w: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Mestre</w:t>
            </w:r>
            <w:proofErr w:type="spellEnd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)</w:t>
            </w: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1768FC0D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Alexander / Delfino / Albatros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319A43BC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P</w:t>
            </w:r>
          </w:p>
        </w:tc>
      </w:tr>
      <w:tr w:rsidR="00764007" w:rsidRPr="00764007" w14:paraId="451D0A54" w14:textId="77777777">
        <w:trPr>
          <w:trHeight w:val="60"/>
        </w:trPr>
        <w:tc>
          <w:tcPr>
            <w:tcW w:w="11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5E5F6855" w14:textId="77777777" w:rsidR="00764007" w:rsidRPr="00764007" w:rsidRDefault="00764007" w:rsidP="00764007">
            <w:pPr>
              <w:widowControl w:val="0"/>
              <w:tabs>
                <w:tab w:val="right" w:pos="1040"/>
              </w:tabs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ab/>
              <w:t>(</w:t>
            </w: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Marghera</w:t>
            </w:r>
            <w:proofErr w:type="spellEnd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)</w:t>
            </w: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0D325E0C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Holiday</w:t>
            </w:r>
            <w:proofErr w:type="spellEnd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</w:t>
            </w: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Inn</w:t>
            </w:r>
            <w:proofErr w:type="spellEnd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Venecia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604EABAE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P</w:t>
            </w:r>
          </w:p>
        </w:tc>
      </w:tr>
      <w:tr w:rsidR="00764007" w:rsidRPr="00764007" w14:paraId="649106D3" w14:textId="77777777">
        <w:trPr>
          <w:trHeight w:val="60"/>
        </w:trPr>
        <w:tc>
          <w:tcPr>
            <w:tcW w:w="11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0622035F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Florencia</w:t>
            </w: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61E81898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B &amp; B Palazzo </w:t>
            </w: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Giustizia</w:t>
            </w:r>
            <w:proofErr w:type="spellEnd"/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20046B31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T</w:t>
            </w:r>
          </w:p>
        </w:tc>
      </w:tr>
      <w:tr w:rsidR="00764007" w:rsidRPr="00764007" w14:paraId="7AA6AB3F" w14:textId="77777777">
        <w:trPr>
          <w:trHeight w:val="60"/>
        </w:trPr>
        <w:tc>
          <w:tcPr>
            <w:tcW w:w="11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2ABFA631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Roma</w:t>
            </w: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155781F7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Grand Hotel Fleming / Roma Aurelia </w:t>
            </w: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Antica</w:t>
            </w:r>
            <w:proofErr w:type="spellEnd"/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5921A43D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P</w:t>
            </w:r>
          </w:p>
        </w:tc>
      </w:tr>
      <w:tr w:rsidR="00764007" w:rsidRPr="00764007" w14:paraId="2F116DF1" w14:textId="77777777">
        <w:trPr>
          <w:trHeight w:val="60"/>
        </w:trPr>
        <w:tc>
          <w:tcPr>
            <w:tcW w:w="11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67049016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Atenas</w:t>
            </w: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3518941A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Golden City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0AF689CF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P</w:t>
            </w:r>
          </w:p>
        </w:tc>
      </w:tr>
      <w:tr w:rsidR="00764007" w:rsidRPr="00764007" w14:paraId="6B5BD872" w14:textId="77777777">
        <w:trPr>
          <w:trHeight w:val="60"/>
        </w:trPr>
        <w:tc>
          <w:tcPr>
            <w:tcW w:w="11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4AB382AD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Crucero Grecia</w:t>
            </w: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63A915AA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Celestyal</w:t>
            </w:r>
            <w:proofErr w:type="spellEnd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</w:t>
            </w: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Cruises</w:t>
            </w:r>
            <w:proofErr w:type="spellEnd"/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" w:type="dxa"/>
              <w:left w:w="0" w:type="dxa"/>
              <w:bottom w:w="9" w:type="dxa"/>
              <w:right w:w="0" w:type="dxa"/>
            </w:tcMar>
          </w:tcPr>
          <w:p w14:paraId="68B10D65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  <w:lang w:val="es-ES"/>
              </w:rPr>
            </w:pPr>
          </w:p>
        </w:tc>
      </w:tr>
    </w:tbl>
    <w:p w14:paraId="163707E0" w14:textId="77777777" w:rsidR="00CB6B4C" w:rsidRDefault="00CB6B4C" w:rsidP="00CB6B4C"/>
    <w:p w14:paraId="0EA0EDA0" w14:textId="77777777" w:rsidR="00764007" w:rsidRPr="00764007" w:rsidRDefault="00764007" w:rsidP="00764007">
      <w:pPr>
        <w:widowControl w:val="0"/>
        <w:pBdr>
          <w:bottom w:val="single" w:sz="5" w:space="1" w:color="BD0022"/>
        </w:pBdr>
        <w:tabs>
          <w:tab w:val="left" w:pos="1389"/>
        </w:tabs>
        <w:autoSpaceDE w:val="0"/>
        <w:autoSpaceDN w:val="0"/>
        <w:adjustRightInd w:val="0"/>
        <w:spacing w:line="414" w:lineRule="atLeast"/>
        <w:jc w:val="both"/>
        <w:textAlignment w:val="center"/>
        <w:rPr>
          <w:rFonts w:ascii="ClarendonBT-Roman" w:hAnsi="ClarendonBT-Roman" w:cs="ClarendonBT-Roman"/>
          <w:color w:val="BD0022"/>
          <w:position w:val="1"/>
          <w:sz w:val="22"/>
          <w:szCs w:val="22"/>
        </w:rPr>
      </w:pPr>
      <w:r w:rsidRPr="00764007">
        <w:rPr>
          <w:rFonts w:ascii="ClarendonBT-Roman" w:hAnsi="ClarendonBT-Roman" w:cs="ClarendonBT-Roman"/>
          <w:color w:val="505153"/>
          <w:w w:val="90"/>
          <w:position w:val="1"/>
          <w:sz w:val="20"/>
          <w:szCs w:val="20"/>
        </w:rPr>
        <w:t>Incluye</w:t>
      </w:r>
    </w:p>
    <w:p w14:paraId="4EC8DC7B" w14:textId="77777777" w:rsidR="00764007" w:rsidRPr="00764007" w:rsidRDefault="00764007" w:rsidP="00764007">
      <w:pPr>
        <w:widowControl w:val="0"/>
        <w:suppressAutoHyphens/>
        <w:autoSpaceDE w:val="0"/>
        <w:autoSpaceDN w:val="0"/>
        <w:adjustRightInd w:val="0"/>
        <w:spacing w:before="57" w:line="288" w:lineRule="auto"/>
        <w:ind w:left="113" w:right="57" w:hanging="113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•</w:t>
      </w: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ab/>
        <w:t>Traslados: Llegada Madrid, salida Roma, llegada/salida Atenas</w:t>
      </w:r>
    </w:p>
    <w:p w14:paraId="0ABF2DDC" w14:textId="77777777" w:rsidR="00764007" w:rsidRPr="00764007" w:rsidRDefault="00764007" w:rsidP="00764007">
      <w:pPr>
        <w:widowControl w:val="0"/>
        <w:suppressAutoHyphens/>
        <w:autoSpaceDE w:val="0"/>
        <w:autoSpaceDN w:val="0"/>
        <w:adjustRightInd w:val="0"/>
        <w:spacing w:before="28" w:line="288" w:lineRule="auto"/>
        <w:ind w:left="113" w:right="57" w:hanging="113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•</w:t>
      </w: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ab/>
        <w:t xml:space="preserve">Autocar de lujo con </w:t>
      </w:r>
      <w:proofErr w:type="spellStart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Wi</w:t>
      </w:r>
      <w:proofErr w:type="spellEnd"/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-Fi (hasta Roma) y guía acompañante.</w:t>
      </w:r>
    </w:p>
    <w:p w14:paraId="634EF5DC" w14:textId="77777777" w:rsidR="00764007" w:rsidRPr="00764007" w:rsidRDefault="00764007" w:rsidP="00764007">
      <w:pPr>
        <w:widowControl w:val="0"/>
        <w:suppressAutoHyphens/>
        <w:autoSpaceDE w:val="0"/>
        <w:autoSpaceDN w:val="0"/>
        <w:adjustRightInd w:val="0"/>
        <w:spacing w:before="28" w:line="288" w:lineRule="auto"/>
        <w:ind w:left="113" w:right="57" w:hanging="113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•</w:t>
      </w: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ab/>
        <w:t>Visita con guía local en Madrid, Londres, París, Venecia, Florencia, Roma y Atenas.</w:t>
      </w:r>
    </w:p>
    <w:p w14:paraId="673AE7D0" w14:textId="77777777" w:rsidR="00764007" w:rsidRPr="00764007" w:rsidRDefault="00764007" w:rsidP="00764007">
      <w:pPr>
        <w:widowControl w:val="0"/>
        <w:suppressAutoHyphens/>
        <w:autoSpaceDE w:val="0"/>
        <w:autoSpaceDN w:val="0"/>
        <w:adjustRightInd w:val="0"/>
        <w:spacing w:before="28" w:line="288" w:lineRule="auto"/>
        <w:ind w:left="113" w:right="57" w:hanging="113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•</w:t>
      </w: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ab/>
        <w:t>Desayuno diario.</w:t>
      </w:r>
    </w:p>
    <w:p w14:paraId="59DC102B" w14:textId="77777777" w:rsidR="00764007" w:rsidRPr="00764007" w:rsidRDefault="00764007" w:rsidP="00764007">
      <w:pPr>
        <w:widowControl w:val="0"/>
        <w:suppressAutoHyphens/>
        <w:autoSpaceDE w:val="0"/>
        <w:autoSpaceDN w:val="0"/>
        <w:adjustRightInd w:val="0"/>
        <w:spacing w:before="28" w:line="288" w:lineRule="auto"/>
        <w:ind w:left="113" w:right="57" w:hanging="113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•</w:t>
      </w: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ab/>
        <w:t>Régimen de pensión completa durante el crucero.</w:t>
      </w:r>
    </w:p>
    <w:p w14:paraId="6A653A41" w14:textId="77777777" w:rsidR="00764007" w:rsidRPr="00764007" w:rsidRDefault="00764007" w:rsidP="00764007">
      <w:pPr>
        <w:widowControl w:val="0"/>
        <w:suppressAutoHyphens/>
        <w:autoSpaceDE w:val="0"/>
        <w:autoSpaceDN w:val="0"/>
        <w:adjustRightInd w:val="0"/>
        <w:spacing w:before="28" w:line="288" w:lineRule="auto"/>
        <w:ind w:left="113" w:right="57" w:hanging="113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•</w:t>
      </w: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ab/>
        <w:t>Camarote categoría ID (interior).</w:t>
      </w:r>
    </w:p>
    <w:p w14:paraId="4878BA63" w14:textId="77777777" w:rsidR="00764007" w:rsidRPr="00764007" w:rsidRDefault="00764007" w:rsidP="00764007">
      <w:pPr>
        <w:widowControl w:val="0"/>
        <w:suppressAutoHyphens/>
        <w:autoSpaceDE w:val="0"/>
        <w:autoSpaceDN w:val="0"/>
        <w:adjustRightInd w:val="0"/>
        <w:spacing w:before="28" w:line="288" w:lineRule="auto"/>
        <w:ind w:left="113" w:right="57" w:hanging="113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•</w:t>
      </w: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ab/>
        <w:t>Bolso de viaje.</w:t>
      </w:r>
    </w:p>
    <w:p w14:paraId="352FDD5C" w14:textId="5A933B95" w:rsidR="003D6534" w:rsidRDefault="00764007" w:rsidP="00764007"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>•</w:t>
      </w:r>
      <w:r w:rsidRPr="00764007">
        <w:rPr>
          <w:rFonts w:ascii="Helvetica" w:hAnsi="Helvetica" w:cs="Helvetica"/>
          <w:color w:val="000000"/>
          <w:w w:val="85"/>
          <w:sz w:val="16"/>
          <w:szCs w:val="16"/>
        </w:rPr>
        <w:tab/>
        <w:t>Tasas Municipales en París, Venecia, Florencia y Roma.</w:t>
      </w:r>
    </w:p>
    <w:p w14:paraId="084BD08B" w14:textId="77777777" w:rsidR="003D6534" w:rsidRDefault="003D6534" w:rsidP="00CB6B4C"/>
    <w:p w14:paraId="6EDED835" w14:textId="77777777" w:rsidR="00B05A44" w:rsidRPr="00B05A44" w:rsidRDefault="00B05A44" w:rsidP="00B05A44">
      <w:pPr>
        <w:widowControl w:val="0"/>
        <w:pBdr>
          <w:bottom w:val="single" w:sz="5" w:space="1" w:color="CD2333"/>
        </w:pBdr>
        <w:tabs>
          <w:tab w:val="left" w:pos="1389"/>
        </w:tabs>
        <w:autoSpaceDE w:val="0"/>
        <w:autoSpaceDN w:val="0"/>
        <w:adjustRightInd w:val="0"/>
        <w:spacing w:line="414" w:lineRule="atLeast"/>
        <w:jc w:val="both"/>
        <w:textAlignment w:val="center"/>
        <w:rPr>
          <w:rFonts w:ascii="ClarendonBT-Roman" w:hAnsi="ClarendonBT-Roman" w:cs="ClarendonBT-Roman"/>
          <w:color w:val="626466"/>
          <w:w w:val="90"/>
          <w:position w:val="1"/>
          <w:sz w:val="20"/>
          <w:szCs w:val="20"/>
        </w:rPr>
      </w:pPr>
      <w:r w:rsidRPr="00B05A44">
        <w:rPr>
          <w:rFonts w:ascii="ClarendonBT-Roman" w:hAnsi="ClarendonBT-Roman" w:cs="ClarendonBT-Roman"/>
          <w:color w:val="626466"/>
          <w:w w:val="90"/>
          <w:position w:val="1"/>
          <w:sz w:val="20"/>
          <w:szCs w:val="20"/>
        </w:rPr>
        <w:t>Precios por persona U$A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680"/>
        <w:gridCol w:w="454"/>
        <w:gridCol w:w="2891"/>
        <w:gridCol w:w="681"/>
        <w:gridCol w:w="453"/>
      </w:tblGrid>
      <w:tr w:rsidR="00764007" w:rsidRPr="00764007" w14:paraId="7B813ACA" w14:textId="77777777">
        <w:trPr>
          <w:trHeight w:val="191"/>
        </w:trPr>
        <w:tc>
          <w:tcPr>
            <w:tcW w:w="2863" w:type="dxa"/>
            <w:tcBorders>
              <w:top w:val="single" w:sz="6" w:space="0" w:color="FFFFFF"/>
              <w:left w:val="single" w:sz="6" w:space="0" w:color="000000"/>
              <w:bottom w:val="single" w:sz="5" w:space="0" w:color="BD0022"/>
              <w:right w:val="single" w:sz="6" w:space="0" w:color="000000"/>
            </w:tcBorders>
            <w:tcMar>
              <w:top w:w="34" w:type="dxa"/>
              <w:left w:w="0" w:type="dxa"/>
              <w:bottom w:w="57" w:type="dxa"/>
              <w:right w:w="0" w:type="dxa"/>
            </w:tcMar>
          </w:tcPr>
          <w:p w14:paraId="416FE52D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FFFFFF"/>
              <w:left w:val="single" w:sz="6" w:space="0" w:color="000000"/>
              <w:bottom w:val="single" w:sz="5" w:space="0" w:color="BD0022"/>
              <w:right w:val="single" w:sz="4" w:space="0" w:color="505153"/>
            </w:tcBorders>
            <w:tcMar>
              <w:top w:w="34" w:type="dxa"/>
              <w:left w:w="0" w:type="dxa"/>
              <w:bottom w:w="85" w:type="dxa"/>
              <w:right w:w="0" w:type="dxa"/>
            </w:tcMar>
            <w:vAlign w:val="center"/>
          </w:tcPr>
          <w:p w14:paraId="7CB7BDDE" w14:textId="77777777" w:rsidR="00764007" w:rsidRPr="00764007" w:rsidRDefault="00764007" w:rsidP="00764007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Madrid - Atenas 25 días</w:t>
            </w:r>
          </w:p>
        </w:tc>
        <w:tc>
          <w:tcPr>
            <w:tcW w:w="2891" w:type="dxa"/>
            <w:tcBorders>
              <w:top w:val="single" w:sz="6" w:space="0" w:color="FFFFFF"/>
              <w:left w:val="single" w:sz="4" w:space="0" w:color="505153"/>
              <w:bottom w:val="single" w:sz="5" w:space="0" w:color="BD0022"/>
              <w:right w:val="single" w:sz="6" w:space="0" w:color="505153"/>
            </w:tcBorders>
            <w:tcMar>
              <w:top w:w="34" w:type="dxa"/>
              <w:left w:w="57" w:type="dxa"/>
              <w:bottom w:w="85" w:type="dxa"/>
              <w:right w:w="0" w:type="dxa"/>
            </w:tcMar>
            <w:vAlign w:val="center"/>
          </w:tcPr>
          <w:p w14:paraId="2FFBFBA4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FFFFFF"/>
              <w:left w:val="single" w:sz="6" w:space="0" w:color="505153"/>
              <w:bottom w:val="single" w:sz="5" w:space="0" w:color="BD0022"/>
              <w:right w:val="single" w:sz="4" w:space="0" w:color="505153"/>
            </w:tcBorders>
            <w:tcMar>
              <w:top w:w="34" w:type="dxa"/>
              <w:left w:w="57" w:type="dxa"/>
              <w:bottom w:w="85" w:type="dxa"/>
              <w:right w:w="0" w:type="dxa"/>
            </w:tcMar>
            <w:vAlign w:val="center"/>
          </w:tcPr>
          <w:p w14:paraId="70F17E25" w14:textId="77777777" w:rsidR="00764007" w:rsidRPr="00764007" w:rsidRDefault="00764007" w:rsidP="00764007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París - Atenas 17 días</w:t>
            </w:r>
          </w:p>
        </w:tc>
      </w:tr>
      <w:tr w:rsidR="00764007" w:rsidRPr="00764007" w14:paraId="5DE7FF3C" w14:textId="77777777">
        <w:trPr>
          <w:trHeight w:hRule="exact" w:val="60"/>
        </w:trPr>
        <w:tc>
          <w:tcPr>
            <w:tcW w:w="2863" w:type="dxa"/>
            <w:tcBorders>
              <w:top w:val="single" w:sz="5" w:space="0" w:color="BD0022"/>
              <w:left w:val="single" w:sz="6" w:space="0" w:color="000000"/>
              <w:bottom w:val="single" w:sz="6" w:space="0" w:color="BD0022"/>
              <w:right w:val="single" w:sz="6" w:space="0" w:color="505153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27B94036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  <w:lang w:val="es-ES"/>
              </w:rPr>
            </w:pPr>
          </w:p>
        </w:tc>
        <w:tc>
          <w:tcPr>
            <w:tcW w:w="680" w:type="dxa"/>
            <w:tcBorders>
              <w:top w:val="single" w:sz="5" w:space="0" w:color="BD0022"/>
              <w:left w:val="single" w:sz="6" w:space="0" w:color="505153"/>
              <w:bottom w:val="single" w:sz="6" w:space="0" w:color="BD0022"/>
              <w:right w:val="single" w:sz="6" w:space="0" w:color="505153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08E10F98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  <w:lang w:val="es-ES"/>
              </w:rPr>
            </w:pPr>
          </w:p>
        </w:tc>
        <w:tc>
          <w:tcPr>
            <w:tcW w:w="454" w:type="dxa"/>
            <w:tcBorders>
              <w:top w:val="single" w:sz="5" w:space="0" w:color="BD0022"/>
              <w:left w:val="single" w:sz="6" w:space="0" w:color="505153"/>
              <w:bottom w:val="single" w:sz="6" w:space="0" w:color="BD0022"/>
              <w:right w:val="single" w:sz="4" w:space="0" w:color="505153"/>
            </w:tcBorders>
            <w:tcMar>
              <w:top w:w="34" w:type="dxa"/>
              <w:left w:w="57" w:type="dxa"/>
              <w:bottom w:w="34" w:type="dxa"/>
              <w:right w:w="28" w:type="dxa"/>
            </w:tcMar>
          </w:tcPr>
          <w:p w14:paraId="3D1FE1A2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  <w:lang w:val="es-ES"/>
              </w:rPr>
            </w:pPr>
          </w:p>
        </w:tc>
        <w:tc>
          <w:tcPr>
            <w:tcW w:w="4025" w:type="dxa"/>
            <w:gridSpan w:val="3"/>
            <w:tcBorders>
              <w:top w:val="single" w:sz="5" w:space="0" w:color="BD0022"/>
              <w:left w:val="single" w:sz="4" w:space="0" w:color="505153"/>
              <w:bottom w:val="single" w:sz="6" w:space="0" w:color="BD0022"/>
              <w:right w:val="single" w:sz="4" w:space="0" w:color="505153"/>
            </w:tcBorders>
            <w:tcMar>
              <w:top w:w="34" w:type="dxa"/>
              <w:left w:w="113" w:type="dxa"/>
              <w:bottom w:w="34" w:type="dxa"/>
              <w:right w:w="28" w:type="dxa"/>
            </w:tcMar>
          </w:tcPr>
          <w:p w14:paraId="0B1FCC29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  <w:lang w:val="es-ES"/>
              </w:rPr>
            </w:pPr>
          </w:p>
        </w:tc>
      </w:tr>
      <w:tr w:rsidR="00764007" w:rsidRPr="00764007" w14:paraId="100DE342" w14:textId="77777777">
        <w:trPr>
          <w:trHeight w:val="60"/>
        </w:trPr>
        <w:tc>
          <w:tcPr>
            <w:tcW w:w="2863" w:type="dxa"/>
            <w:tcBorders>
              <w:top w:val="single" w:sz="6" w:space="0" w:color="BD0022"/>
              <w:left w:val="single" w:sz="6" w:space="0" w:color="000000"/>
              <w:bottom w:val="single" w:sz="6" w:space="0" w:color="FFFFFF"/>
              <w:right w:val="single" w:sz="6" w:space="0" w:color="505153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28377F6F" w14:textId="77777777" w:rsidR="00764007" w:rsidRPr="00764007" w:rsidRDefault="00764007" w:rsidP="00764007">
            <w:pPr>
              <w:widowControl w:val="0"/>
              <w:tabs>
                <w:tab w:val="right" w:leader="dot" w:pos="283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En habitación doble</w:t>
            </w: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ab/>
            </w:r>
          </w:p>
        </w:tc>
        <w:tc>
          <w:tcPr>
            <w:tcW w:w="680" w:type="dxa"/>
            <w:tcBorders>
              <w:top w:val="single" w:sz="6" w:space="0" w:color="BD0022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7420889B" w14:textId="77777777" w:rsidR="00764007" w:rsidRPr="00764007" w:rsidRDefault="00764007" w:rsidP="00764007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2.830</w:t>
            </w:r>
          </w:p>
        </w:tc>
        <w:tc>
          <w:tcPr>
            <w:tcW w:w="454" w:type="dxa"/>
            <w:tcBorders>
              <w:top w:val="single" w:sz="6" w:space="0" w:color="BD0022"/>
              <w:left w:val="single" w:sz="6" w:space="0" w:color="505153"/>
              <w:bottom w:val="single" w:sz="6" w:space="0" w:color="FFFFFF"/>
              <w:right w:val="single" w:sz="4" w:space="0" w:color="505153"/>
            </w:tcBorders>
            <w:tcMar>
              <w:top w:w="45" w:type="dxa"/>
              <w:left w:w="57" w:type="dxa"/>
              <w:bottom w:w="45" w:type="dxa"/>
              <w:right w:w="28" w:type="dxa"/>
            </w:tcMar>
          </w:tcPr>
          <w:p w14:paraId="1F25A6DC" w14:textId="77777777" w:rsidR="00764007" w:rsidRPr="00764007" w:rsidRDefault="00764007" w:rsidP="00764007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</w:p>
        </w:tc>
        <w:tc>
          <w:tcPr>
            <w:tcW w:w="2891" w:type="dxa"/>
            <w:tcBorders>
              <w:top w:val="single" w:sz="6" w:space="0" w:color="BD0022"/>
              <w:left w:val="single" w:sz="4" w:space="0" w:color="505153"/>
              <w:bottom w:val="single" w:sz="6" w:space="0" w:color="FFFFFF"/>
              <w:right w:val="single" w:sz="6" w:space="0" w:color="505153"/>
            </w:tcBorders>
            <w:tcMar>
              <w:top w:w="45" w:type="dxa"/>
              <w:left w:w="57" w:type="dxa"/>
              <w:bottom w:w="45" w:type="dxa"/>
              <w:right w:w="0" w:type="dxa"/>
            </w:tcMar>
          </w:tcPr>
          <w:p w14:paraId="027F05D7" w14:textId="77777777" w:rsidR="00764007" w:rsidRPr="00764007" w:rsidRDefault="00764007" w:rsidP="00764007">
            <w:pPr>
              <w:widowControl w:val="0"/>
              <w:tabs>
                <w:tab w:val="right" w:leader="dot" w:pos="2806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En habitación doble</w:t>
            </w: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ab/>
            </w:r>
          </w:p>
        </w:tc>
        <w:tc>
          <w:tcPr>
            <w:tcW w:w="681" w:type="dxa"/>
            <w:tcBorders>
              <w:top w:val="single" w:sz="6" w:space="0" w:color="BD0022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5E0FBA42" w14:textId="77777777" w:rsidR="00764007" w:rsidRPr="00764007" w:rsidRDefault="00764007" w:rsidP="00764007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2.600</w:t>
            </w:r>
          </w:p>
        </w:tc>
        <w:tc>
          <w:tcPr>
            <w:tcW w:w="453" w:type="dxa"/>
            <w:tcBorders>
              <w:top w:val="single" w:sz="6" w:space="0" w:color="BD0022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45" w:type="dxa"/>
              <w:left w:w="57" w:type="dxa"/>
              <w:bottom w:w="45" w:type="dxa"/>
              <w:right w:w="28" w:type="dxa"/>
            </w:tcMar>
          </w:tcPr>
          <w:p w14:paraId="1C6955D1" w14:textId="77777777" w:rsidR="00764007" w:rsidRPr="00764007" w:rsidRDefault="00764007" w:rsidP="00764007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</w:p>
        </w:tc>
      </w:tr>
      <w:tr w:rsidR="00764007" w:rsidRPr="00764007" w14:paraId="5DBC5574" w14:textId="77777777">
        <w:trPr>
          <w:trHeight w:val="60"/>
        </w:trPr>
        <w:tc>
          <w:tcPr>
            <w:tcW w:w="286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505153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7FD41485" w14:textId="77777777" w:rsidR="00764007" w:rsidRPr="00764007" w:rsidRDefault="00764007" w:rsidP="00764007">
            <w:pPr>
              <w:widowControl w:val="0"/>
              <w:tabs>
                <w:tab w:val="right" w:leader="dot" w:pos="283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Supl</w:t>
            </w:r>
            <w:proofErr w:type="spellEnd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. habitación single</w:t>
            </w: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ab/>
            </w:r>
          </w:p>
        </w:tc>
        <w:tc>
          <w:tcPr>
            <w:tcW w:w="680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06241F57" w14:textId="77777777" w:rsidR="00764007" w:rsidRPr="00764007" w:rsidRDefault="00764007" w:rsidP="00764007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1.240</w:t>
            </w:r>
          </w:p>
        </w:tc>
        <w:tc>
          <w:tcPr>
            <w:tcW w:w="454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4" w:space="0" w:color="505153"/>
            </w:tcBorders>
            <w:tcMar>
              <w:top w:w="45" w:type="dxa"/>
              <w:left w:w="57" w:type="dxa"/>
              <w:bottom w:w="45" w:type="dxa"/>
              <w:right w:w="28" w:type="dxa"/>
            </w:tcMar>
          </w:tcPr>
          <w:p w14:paraId="32D30B2C" w14:textId="77777777" w:rsidR="00764007" w:rsidRPr="00764007" w:rsidRDefault="00764007" w:rsidP="00764007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</w:p>
        </w:tc>
        <w:tc>
          <w:tcPr>
            <w:tcW w:w="2891" w:type="dxa"/>
            <w:tcBorders>
              <w:top w:val="single" w:sz="6" w:space="0" w:color="FFFFFF"/>
              <w:left w:val="single" w:sz="4" w:space="0" w:color="505153"/>
              <w:bottom w:val="single" w:sz="6" w:space="0" w:color="FFFFFF"/>
              <w:right w:val="single" w:sz="6" w:space="0" w:color="505153"/>
            </w:tcBorders>
            <w:tcMar>
              <w:top w:w="45" w:type="dxa"/>
              <w:left w:w="57" w:type="dxa"/>
              <w:bottom w:w="45" w:type="dxa"/>
              <w:right w:w="0" w:type="dxa"/>
            </w:tcMar>
          </w:tcPr>
          <w:p w14:paraId="65606429" w14:textId="77777777" w:rsidR="00764007" w:rsidRPr="00764007" w:rsidRDefault="00764007" w:rsidP="00764007">
            <w:pPr>
              <w:widowControl w:val="0"/>
              <w:tabs>
                <w:tab w:val="right" w:leader="dot" w:pos="2806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Supl</w:t>
            </w:r>
            <w:proofErr w:type="spellEnd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. habitación single</w:t>
            </w: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ab/>
            </w:r>
          </w:p>
        </w:tc>
        <w:tc>
          <w:tcPr>
            <w:tcW w:w="681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3DEF562E" w14:textId="77777777" w:rsidR="00764007" w:rsidRPr="00764007" w:rsidRDefault="00764007" w:rsidP="00764007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1.070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45" w:type="dxa"/>
              <w:left w:w="57" w:type="dxa"/>
              <w:bottom w:w="45" w:type="dxa"/>
              <w:right w:w="28" w:type="dxa"/>
            </w:tcMar>
          </w:tcPr>
          <w:p w14:paraId="21CA0206" w14:textId="77777777" w:rsidR="00764007" w:rsidRPr="00764007" w:rsidRDefault="00764007" w:rsidP="00764007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</w:p>
        </w:tc>
      </w:tr>
      <w:tr w:rsidR="00764007" w:rsidRPr="00764007" w14:paraId="324E3565" w14:textId="77777777">
        <w:trPr>
          <w:trHeight w:val="60"/>
        </w:trPr>
        <w:tc>
          <w:tcPr>
            <w:tcW w:w="286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505153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1D27229A" w14:textId="77777777" w:rsidR="00764007" w:rsidRPr="00764007" w:rsidRDefault="00764007" w:rsidP="00764007">
            <w:pPr>
              <w:widowControl w:val="0"/>
              <w:tabs>
                <w:tab w:val="right" w:leader="dot" w:pos="283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Supl</w:t>
            </w:r>
            <w:proofErr w:type="spellEnd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. media pensión</w:t>
            </w: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ab/>
            </w:r>
          </w:p>
        </w:tc>
        <w:tc>
          <w:tcPr>
            <w:tcW w:w="680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01673129" w14:textId="77777777" w:rsidR="00764007" w:rsidRPr="00764007" w:rsidRDefault="00764007" w:rsidP="00764007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150</w:t>
            </w:r>
          </w:p>
        </w:tc>
        <w:tc>
          <w:tcPr>
            <w:tcW w:w="454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4" w:space="0" w:color="505153"/>
            </w:tcBorders>
            <w:tcMar>
              <w:top w:w="45" w:type="dxa"/>
              <w:left w:w="57" w:type="dxa"/>
              <w:bottom w:w="45" w:type="dxa"/>
              <w:right w:w="28" w:type="dxa"/>
            </w:tcMar>
          </w:tcPr>
          <w:p w14:paraId="6ED5A2BF" w14:textId="77777777" w:rsidR="00764007" w:rsidRPr="00764007" w:rsidRDefault="00764007" w:rsidP="00764007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 xml:space="preserve">$ </w:t>
            </w:r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position w:val="6"/>
                <w:sz w:val="10"/>
                <w:szCs w:val="10"/>
              </w:rPr>
              <w:t>(1)</w:t>
            </w:r>
          </w:p>
        </w:tc>
        <w:tc>
          <w:tcPr>
            <w:tcW w:w="2891" w:type="dxa"/>
            <w:tcBorders>
              <w:top w:val="single" w:sz="6" w:space="0" w:color="FFFFFF"/>
              <w:left w:val="single" w:sz="4" w:space="0" w:color="505153"/>
              <w:bottom w:val="single" w:sz="6" w:space="0" w:color="FFFFFF"/>
              <w:right w:val="single" w:sz="6" w:space="0" w:color="505153"/>
            </w:tcBorders>
            <w:tcMar>
              <w:top w:w="45" w:type="dxa"/>
              <w:left w:w="57" w:type="dxa"/>
              <w:bottom w:w="45" w:type="dxa"/>
              <w:right w:w="0" w:type="dxa"/>
            </w:tcMar>
          </w:tcPr>
          <w:p w14:paraId="14D163B7" w14:textId="77777777" w:rsidR="00764007" w:rsidRPr="00764007" w:rsidRDefault="00764007" w:rsidP="00764007">
            <w:pPr>
              <w:widowControl w:val="0"/>
              <w:tabs>
                <w:tab w:val="right" w:leader="dot" w:pos="2806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Supl</w:t>
            </w:r>
            <w:proofErr w:type="spellEnd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. media pensión </w:t>
            </w: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ab/>
            </w:r>
          </w:p>
        </w:tc>
        <w:tc>
          <w:tcPr>
            <w:tcW w:w="681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3FEB18E8" w14:textId="77777777" w:rsidR="00764007" w:rsidRPr="00764007" w:rsidRDefault="00764007" w:rsidP="00764007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120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45" w:type="dxa"/>
              <w:left w:w="57" w:type="dxa"/>
              <w:bottom w:w="45" w:type="dxa"/>
              <w:right w:w="28" w:type="dxa"/>
            </w:tcMar>
          </w:tcPr>
          <w:p w14:paraId="39274350" w14:textId="77777777" w:rsidR="00764007" w:rsidRPr="00764007" w:rsidRDefault="00764007" w:rsidP="00764007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0"/>
                <w:szCs w:val="10"/>
              </w:rPr>
              <w:t xml:space="preserve"> </w:t>
            </w:r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position w:val="6"/>
                <w:sz w:val="10"/>
                <w:szCs w:val="10"/>
              </w:rPr>
              <w:t>(2)</w:t>
            </w:r>
          </w:p>
        </w:tc>
      </w:tr>
      <w:tr w:rsidR="00764007" w:rsidRPr="00764007" w14:paraId="65C49E08" w14:textId="77777777">
        <w:trPr>
          <w:trHeight w:hRule="exact" w:val="62"/>
        </w:trPr>
        <w:tc>
          <w:tcPr>
            <w:tcW w:w="286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505153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D633BA7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  <w:lang w:val="es-ES"/>
              </w:rPr>
            </w:pPr>
          </w:p>
        </w:tc>
        <w:tc>
          <w:tcPr>
            <w:tcW w:w="680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2F47F4F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  <w:lang w:val="es-ES"/>
              </w:rPr>
            </w:pPr>
          </w:p>
        </w:tc>
        <w:tc>
          <w:tcPr>
            <w:tcW w:w="454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4" w:space="0" w:color="505153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58C4ED76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  <w:lang w:val="es-ES"/>
              </w:rPr>
            </w:pPr>
          </w:p>
        </w:tc>
        <w:tc>
          <w:tcPr>
            <w:tcW w:w="2891" w:type="dxa"/>
            <w:tcBorders>
              <w:top w:val="single" w:sz="6" w:space="0" w:color="FFFFFF"/>
              <w:left w:val="single" w:sz="4" w:space="0" w:color="505153"/>
              <w:bottom w:val="single" w:sz="6" w:space="0" w:color="FFFFFF"/>
              <w:right w:val="single" w:sz="6" w:space="0" w:color="505153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14:paraId="15D6BA10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  <w:lang w:val="es-ES"/>
              </w:rPr>
            </w:pPr>
          </w:p>
        </w:tc>
        <w:tc>
          <w:tcPr>
            <w:tcW w:w="681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9ACA465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  <w:lang w:val="es-ES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1F2B9374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  <w:lang w:val="es-ES"/>
              </w:rPr>
            </w:pPr>
          </w:p>
        </w:tc>
      </w:tr>
      <w:tr w:rsidR="00764007" w:rsidRPr="00764007" w14:paraId="3E6B237B" w14:textId="77777777">
        <w:trPr>
          <w:trHeight w:val="60"/>
        </w:trPr>
        <w:tc>
          <w:tcPr>
            <w:tcW w:w="286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505153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2EF9164" w14:textId="77777777" w:rsidR="00764007" w:rsidRPr="00764007" w:rsidRDefault="00764007" w:rsidP="00764007">
            <w:pPr>
              <w:widowControl w:val="0"/>
              <w:tabs>
                <w:tab w:val="right" w:leader="dot" w:pos="283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proofErr w:type="spellStart"/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Supl</w:t>
            </w:r>
            <w:proofErr w:type="spellEnd"/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. cabina exterior (XA)</w:t>
            </w:r>
          </w:p>
        </w:tc>
        <w:tc>
          <w:tcPr>
            <w:tcW w:w="680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BA98629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  <w:lang w:val="es-ES"/>
              </w:rPr>
            </w:pPr>
          </w:p>
        </w:tc>
        <w:tc>
          <w:tcPr>
            <w:tcW w:w="454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4" w:space="0" w:color="505153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318CD51F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  <w:lang w:val="es-ES"/>
              </w:rPr>
            </w:pPr>
          </w:p>
        </w:tc>
        <w:tc>
          <w:tcPr>
            <w:tcW w:w="2891" w:type="dxa"/>
            <w:tcBorders>
              <w:top w:val="single" w:sz="6" w:space="0" w:color="FFFFFF"/>
              <w:left w:val="single" w:sz="4" w:space="0" w:color="505153"/>
              <w:bottom w:val="single" w:sz="6" w:space="0" w:color="FFFFFF"/>
              <w:right w:val="single" w:sz="6" w:space="0" w:color="505153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14:paraId="02D8D46A" w14:textId="77777777" w:rsidR="00764007" w:rsidRPr="00764007" w:rsidRDefault="00764007" w:rsidP="00764007">
            <w:pPr>
              <w:widowControl w:val="0"/>
              <w:tabs>
                <w:tab w:val="right" w:leader="dot" w:pos="283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proofErr w:type="spellStart"/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Supl</w:t>
            </w:r>
            <w:proofErr w:type="spellEnd"/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. cabina exterior (XA)</w:t>
            </w:r>
          </w:p>
        </w:tc>
        <w:tc>
          <w:tcPr>
            <w:tcW w:w="681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359AB4B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  <w:lang w:val="es-ES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320D2C59" w14:textId="77777777" w:rsidR="00764007" w:rsidRPr="00764007" w:rsidRDefault="00764007" w:rsidP="0076400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  <w:lang w:val="es-ES"/>
              </w:rPr>
            </w:pPr>
          </w:p>
        </w:tc>
      </w:tr>
      <w:tr w:rsidR="00764007" w:rsidRPr="00764007" w14:paraId="2A47C5AE" w14:textId="77777777">
        <w:trPr>
          <w:trHeight w:val="60"/>
        </w:trPr>
        <w:tc>
          <w:tcPr>
            <w:tcW w:w="286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505153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2F3CF4A9" w14:textId="77777777" w:rsidR="00764007" w:rsidRPr="00764007" w:rsidRDefault="00764007" w:rsidP="00764007">
            <w:pPr>
              <w:widowControl w:val="0"/>
              <w:tabs>
                <w:tab w:val="right" w:leader="dot" w:pos="283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En habitación doble</w:t>
            </w: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ab/>
            </w:r>
          </w:p>
        </w:tc>
        <w:tc>
          <w:tcPr>
            <w:tcW w:w="680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2BC1A" w14:textId="77777777" w:rsidR="00764007" w:rsidRPr="00764007" w:rsidRDefault="00764007" w:rsidP="00764007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75</w:t>
            </w:r>
          </w:p>
        </w:tc>
        <w:tc>
          <w:tcPr>
            <w:tcW w:w="454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4" w:space="0" w:color="505153"/>
            </w:tcBorders>
            <w:tcMar>
              <w:top w:w="45" w:type="dxa"/>
              <w:left w:w="57" w:type="dxa"/>
              <w:bottom w:w="45" w:type="dxa"/>
              <w:right w:w="28" w:type="dxa"/>
            </w:tcMar>
          </w:tcPr>
          <w:p w14:paraId="427720F0" w14:textId="77777777" w:rsidR="00764007" w:rsidRPr="00764007" w:rsidRDefault="00764007" w:rsidP="00764007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</w:p>
        </w:tc>
        <w:tc>
          <w:tcPr>
            <w:tcW w:w="2891" w:type="dxa"/>
            <w:tcBorders>
              <w:top w:val="single" w:sz="6" w:space="0" w:color="FFFFFF"/>
              <w:left w:val="single" w:sz="4" w:space="0" w:color="505153"/>
              <w:bottom w:val="single" w:sz="6" w:space="0" w:color="FFFFFF"/>
              <w:right w:val="single" w:sz="6" w:space="0" w:color="505153"/>
            </w:tcBorders>
            <w:tcMar>
              <w:top w:w="45" w:type="dxa"/>
              <w:left w:w="57" w:type="dxa"/>
              <w:bottom w:w="45" w:type="dxa"/>
              <w:right w:w="0" w:type="dxa"/>
            </w:tcMar>
          </w:tcPr>
          <w:p w14:paraId="6F377BD0" w14:textId="77777777" w:rsidR="00764007" w:rsidRPr="00764007" w:rsidRDefault="00764007" w:rsidP="00764007">
            <w:pPr>
              <w:widowControl w:val="0"/>
              <w:tabs>
                <w:tab w:val="right" w:leader="dot" w:pos="283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En habitación doble</w:t>
            </w: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ab/>
            </w:r>
          </w:p>
        </w:tc>
        <w:tc>
          <w:tcPr>
            <w:tcW w:w="681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3E95D898" w14:textId="77777777" w:rsidR="00764007" w:rsidRPr="00764007" w:rsidRDefault="00764007" w:rsidP="00764007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75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45" w:type="dxa"/>
              <w:left w:w="57" w:type="dxa"/>
              <w:bottom w:w="45" w:type="dxa"/>
              <w:right w:w="28" w:type="dxa"/>
            </w:tcMar>
          </w:tcPr>
          <w:p w14:paraId="15A306C7" w14:textId="77777777" w:rsidR="00764007" w:rsidRPr="00764007" w:rsidRDefault="00764007" w:rsidP="00764007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</w:p>
        </w:tc>
      </w:tr>
      <w:tr w:rsidR="00764007" w:rsidRPr="00764007" w14:paraId="756E33B9" w14:textId="77777777">
        <w:trPr>
          <w:trHeight w:val="60"/>
        </w:trPr>
        <w:tc>
          <w:tcPr>
            <w:tcW w:w="286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505153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1E775F55" w14:textId="77777777" w:rsidR="00764007" w:rsidRPr="00764007" w:rsidRDefault="00764007" w:rsidP="00764007">
            <w:pPr>
              <w:widowControl w:val="0"/>
              <w:tabs>
                <w:tab w:val="right" w:leader="dot" w:pos="283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Supl</w:t>
            </w:r>
            <w:proofErr w:type="spellEnd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habitación single</w:t>
            </w: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ab/>
            </w:r>
          </w:p>
        </w:tc>
        <w:tc>
          <w:tcPr>
            <w:tcW w:w="680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6490FF6B" w14:textId="77777777" w:rsidR="00764007" w:rsidRPr="00764007" w:rsidRDefault="00764007" w:rsidP="00764007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40</w:t>
            </w:r>
          </w:p>
        </w:tc>
        <w:tc>
          <w:tcPr>
            <w:tcW w:w="454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4" w:space="0" w:color="505153"/>
            </w:tcBorders>
            <w:tcMar>
              <w:top w:w="45" w:type="dxa"/>
              <w:left w:w="57" w:type="dxa"/>
              <w:bottom w:w="45" w:type="dxa"/>
              <w:right w:w="28" w:type="dxa"/>
            </w:tcMar>
          </w:tcPr>
          <w:p w14:paraId="29A386E9" w14:textId="77777777" w:rsidR="00764007" w:rsidRPr="00764007" w:rsidRDefault="00764007" w:rsidP="00764007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</w:p>
        </w:tc>
        <w:tc>
          <w:tcPr>
            <w:tcW w:w="2891" w:type="dxa"/>
            <w:tcBorders>
              <w:top w:val="single" w:sz="6" w:space="0" w:color="FFFFFF"/>
              <w:left w:val="single" w:sz="4" w:space="0" w:color="505153"/>
              <w:bottom w:val="single" w:sz="6" w:space="0" w:color="FFFFFF"/>
              <w:right w:val="single" w:sz="6" w:space="0" w:color="505153"/>
            </w:tcBorders>
            <w:tcMar>
              <w:top w:w="45" w:type="dxa"/>
              <w:left w:w="57" w:type="dxa"/>
              <w:bottom w:w="45" w:type="dxa"/>
              <w:right w:w="0" w:type="dxa"/>
            </w:tcMar>
          </w:tcPr>
          <w:p w14:paraId="017B66B9" w14:textId="77777777" w:rsidR="00764007" w:rsidRPr="00764007" w:rsidRDefault="00764007" w:rsidP="00764007">
            <w:pPr>
              <w:widowControl w:val="0"/>
              <w:tabs>
                <w:tab w:val="right" w:leader="dot" w:pos="283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Supl</w:t>
            </w:r>
            <w:proofErr w:type="spellEnd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habitación single</w:t>
            </w: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ab/>
            </w:r>
          </w:p>
        </w:tc>
        <w:tc>
          <w:tcPr>
            <w:tcW w:w="681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76208505" w14:textId="77777777" w:rsidR="00764007" w:rsidRPr="00764007" w:rsidRDefault="00764007" w:rsidP="00764007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40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45" w:type="dxa"/>
              <w:left w:w="57" w:type="dxa"/>
              <w:bottom w:w="45" w:type="dxa"/>
              <w:right w:w="28" w:type="dxa"/>
            </w:tcMar>
          </w:tcPr>
          <w:p w14:paraId="589C0B66" w14:textId="77777777" w:rsidR="00764007" w:rsidRPr="00764007" w:rsidRDefault="00764007" w:rsidP="00764007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</w:p>
        </w:tc>
      </w:tr>
      <w:tr w:rsidR="00764007" w:rsidRPr="00764007" w14:paraId="608163F6" w14:textId="77777777">
        <w:trPr>
          <w:trHeight w:val="60"/>
        </w:trPr>
        <w:tc>
          <w:tcPr>
            <w:tcW w:w="286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505153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1FC34116" w14:textId="77777777" w:rsidR="00764007" w:rsidRPr="00764007" w:rsidRDefault="00764007" w:rsidP="00764007">
            <w:pPr>
              <w:widowControl w:val="0"/>
              <w:tabs>
                <w:tab w:val="right" w:leader="dot" w:pos="283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Supl</w:t>
            </w:r>
            <w:proofErr w:type="spellEnd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. tasas de embarque y propinas</w:t>
            </w: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ab/>
            </w:r>
          </w:p>
        </w:tc>
        <w:tc>
          <w:tcPr>
            <w:tcW w:w="680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20A4ACA8" w14:textId="77777777" w:rsidR="00764007" w:rsidRPr="00764007" w:rsidRDefault="00764007" w:rsidP="00764007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189</w:t>
            </w:r>
          </w:p>
        </w:tc>
        <w:tc>
          <w:tcPr>
            <w:tcW w:w="454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4" w:space="0" w:color="505153"/>
            </w:tcBorders>
            <w:tcMar>
              <w:top w:w="45" w:type="dxa"/>
              <w:left w:w="57" w:type="dxa"/>
              <w:bottom w:w="45" w:type="dxa"/>
              <w:right w:w="28" w:type="dxa"/>
            </w:tcMar>
          </w:tcPr>
          <w:p w14:paraId="68805D54" w14:textId="77777777" w:rsidR="00764007" w:rsidRPr="00764007" w:rsidRDefault="00764007" w:rsidP="00764007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</w:p>
        </w:tc>
        <w:tc>
          <w:tcPr>
            <w:tcW w:w="2891" w:type="dxa"/>
            <w:tcBorders>
              <w:top w:val="single" w:sz="6" w:space="0" w:color="FFFFFF"/>
              <w:left w:val="single" w:sz="4" w:space="0" w:color="505153"/>
              <w:bottom w:val="single" w:sz="6" w:space="0" w:color="FFFFFF"/>
              <w:right w:val="single" w:sz="6" w:space="0" w:color="505153"/>
            </w:tcBorders>
            <w:tcMar>
              <w:top w:w="45" w:type="dxa"/>
              <w:left w:w="57" w:type="dxa"/>
              <w:bottom w:w="45" w:type="dxa"/>
              <w:right w:w="0" w:type="dxa"/>
            </w:tcMar>
          </w:tcPr>
          <w:p w14:paraId="1F89577A" w14:textId="77777777" w:rsidR="00764007" w:rsidRPr="00764007" w:rsidRDefault="00764007" w:rsidP="00764007">
            <w:pPr>
              <w:widowControl w:val="0"/>
              <w:tabs>
                <w:tab w:val="right" w:leader="dot" w:pos="283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proofErr w:type="spellStart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Supl</w:t>
            </w:r>
            <w:proofErr w:type="spellEnd"/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. tasas de embarque y propinas</w:t>
            </w:r>
            <w:r w:rsidRPr="00764007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ab/>
            </w:r>
          </w:p>
        </w:tc>
        <w:tc>
          <w:tcPr>
            <w:tcW w:w="681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72EDB5BD" w14:textId="77777777" w:rsidR="00764007" w:rsidRPr="00764007" w:rsidRDefault="00764007" w:rsidP="00764007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189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45" w:type="dxa"/>
              <w:left w:w="57" w:type="dxa"/>
              <w:bottom w:w="45" w:type="dxa"/>
              <w:right w:w="28" w:type="dxa"/>
            </w:tcMar>
          </w:tcPr>
          <w:p w14:paraId="24620C5F" w14:textId="77777777" w:rsidR="00764007" w:rsidRPr="00764007" w:rsidRDefault="00764007" w:rsidP="00764007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764007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</w:p>
        </w:tc>
      </w:tr>
      <w:tr w:rsidR="00764007" w:rsidRPr="00764007" w14:paraId="0B3A5C89" w14:textId="77777777">
        <w:trPr>
          <w:trHeight w:val="68"/>
        </w:trPr>
        <w:tc>
          <w:tcPr>
            <w:tcW w:w="8022" w:type="dxa"/>
            <w:gridSpan w:val="6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5EE4D132" w14:textId="77777777" w:rsidR="00764007" w:rsidRPr="00764007" w:rsidRDefault="00764007" w:rsidP="00764007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764007">
              <w:rPr>
                <w:rFonts w:ascii="Helvetica" w:hAnsi="Helvetica" w:cs="Helvetica"/>
                <w:color w:val="000000"/>
                <w:w w:val="85"/>
                <w:position w:val="2"/>
                <w:sz w:val="15"/>
                <w:szCs w:val="15"/>
              </w:rPr>
              <w:t xml:space="preserve">(1) </w:t>
            </w:r>
            <w:r w:rsidRPr="00764007">
              <w:rPr>
                <w:rFonts w:ascii="Helvetica" w:hAnsi="Helvetica" w:cs="Helvetica"/>
                <w:color w:val="000000"/>
                <w:w w:val="85"/>
                <w:sz w:val="15"/>
                <w:szCs w:val="15"/>
              </w:rPr>
              <w:t xml:space="preserve">Excepto Madrid, Londres, París, Roma y Atenas (6 cenas). </w:t>
            </w:r>
            <w:r w:rsidRPr="00764007">
              <w:rPr>
                <w:rFonts w:ascii="Helvetica" w:hAnsi="Helvetica" w:cs="Helvetica"/>
                <w:color w:val="000000"/>
                <w:w w:val="85"/>
                <w:position w:val="2"/>
                <w:sz w:val="15"/>
                <w:szCs w:val="15"/>
              </w:rPr>
              <w:t xml:space="preserve">(2) </w:t>
            </w:r>
            <w:r w:rsidRPr="00764007">
              <w:rPr>
                <w:rFonts w:ascii="Helvetica" w:hAnsi="Helvetica" w:cs="Helvetica"/>
                <w:color w:val="000000"/>
                <w:w w:val="85"/>
                <w:sz w:val="15"/>
                <w:szCs w:val="15"/>
              </w:rPr>
              <w:t>Excepto París, Roma y Atenas (4 cenas).</w:t>
            </w:r>
          </w:p>
        </w:tc>
      </w:tr>
      <w:tr w:rsidR="00764007" w:rsidRPr="00764007" w14:paraId="6EA35953" w14:textId="77777777">
        <w:trPr>
          <w:trHeight w:val="68"/>
        </w:trPr>
        <w:tc>
          <w:tcPr>
            <w:tcW w:w="8022" w:type="dxa"/>
            <w:gridSpan w:val="6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58FCA06D" w14:textId="77777777" w:rsidR="00764007" w:rsidRPr="00764007" w:rsidRDefault="00764007" w:rsidP="00764007">
            <w:pPr>
              <w:widowControl w:val="0"/>
              <w:tabs>
                <w:tab w:val="right" w:leader="dot" w:pos="2268"/>
                <w:tab w:val="right" w:leader="dot" w:pos="2324"/>
                <w:tab w:val="center" w:pos="2920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764007">
              <w:rPr>
                <w:rFonts w:ascii="Helvetica" w:hAnsi="Helvetica" w:cs="Helvetica"/>
                <w:color w:val="000000"/>
                <w:spacing w:val="3"/>
                <w:w w:val="85"/>
                <w:sz w:val="15"/>
                <w:szCs w:val="15"/>
              </w:rPr>
              <w:t>Nota: Los precios no incluyen pasaje aéreo Roma-Atenas.</w:t>
            </w:r>
          </w:p>
        </w:tc>
      </w:tr>
    </w:tbl>
    <w:p w14:paraId="149F6D76" w14:textId="77777777" w:rsidR="00CB6B4C" w:rsidRDefault="00CB6B4C" w:rsidP="00541BF2"/>
    <w:sectPr w:rsidR="00CB6B4C" w:rsidSect="00234F9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Andy-Bold">
    <w:charset w:val="00"/>
    <w:family w:val="auto"/>
    <w:pitch w:val="variable"/>
    <w:sig w:usb0="00000003" w:usb1="00000000" w:usb2="00000000" w:usb3="00000000" w:csb0="00000001" w:csb1="00000000"/>
  </w:font>
  <w:font w:name="Andy-BoldItalic"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RotisSemiSans-Bold">
    <w:altName w:val="RotisSemiSans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-Roman">
    <w:altName w:val="Myria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larendonBT-Bold">
    <w:altName w:val="Clarendon Bd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larendonBT-Roman">
    <w:altName w:val="Clarendon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F2"/>
    <w:rsid w:val="00175E13"/>
    <w:rsid w:val="001E2AD7"/>
    <w:rsid w:val="0023133F"/>
    <w:rsid w:val="00295EA4"/>
    <w:rsid w:val="002C4D76"/>
    <w:rsid w:val="0032154E"/>
    <w:rsid w:val="00391FC2"/>
    <w:rsid w:val="003B4561"/>
    <w:rsid w:val="003D6534"/>
    <w:rsid w:val="00470DEA"/>
    <w:rsid w:val="00541BF2"/>
    <w:rsid w:val="00601D3B"/>
    <w:rsid w:val="00714F92"/>
    <w:rsid w:val="00764007"/>
    <w:rsid w:val="00857A2E"/>
    <w:rsid w:val="009467C5"/>
    <w:rsid w:val="00B05A44"/>
    <w:rsid w:val="00CB6B4C"/>
    <w:rsid w:val="00CE10A0"/>
    <w:rsid w:val="00E82C6D"/>
    <w:rsid w:val="00ED5968"/>
    <w:rsid w:val="00ED65B5"/>
    <w:rsid w:val="00F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2A8C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rcuito">
    <w:name w:val="Circuito"/>
    <w:basedOn w:val="Normal"/>
    <w:uiPriority w:val="99"/>
    <w:rsid w:val="00541BF2"/>
    <w:pPr>
      <w:widowControl w:val="0"/>
      <w:tabs>
        <w:tab w:val="left" w:pos="1389"/>
      </w:tabs>
      <w:autoSpaceDE w:val="0"/>
      <w:autoSpaceDN w:val="0"/>
      <w:adjustRightInd w:val="0"/>
      <w:spacing w:line="900" w:lineRule="atLeast"/>
      <w:textAlignment w:val="center"/>
    </w:pPr>
    <w:rPr>
      <w:rFonts w:ascii="Andy-Bold" w:hAnsi="Andy-Bold" w:cs="Andy-Bold"/>
      <w:b/>
      <w:bCs/>
      <w:color w:val="00843D"/>
      <w:w w:val="90"/>
      <w:sz w:val="100"/>
      <w:szCs w:val="100"/>
    </w:rPr>
  </w:style>
  <w:style w:type="paragraph" w:customStyle="1" w:styleId="subcircuito">
    <w:name w:val="subcircuito"/>
    <w:basedOn w:val="Normal"/>
    <w:uiPriority w:val="99"/>
    <w:rsid w:val="00541BF2"/>
    <w:pPr>
      <w:widowControl w:val="0"/>
      <w:tabs>
        <w:tab w:val="left" w:pos="1389"/>
      </w:tabs>
      <w:autoSpaceDE w:val="0"/>
      <w:autoSpaceDN w:val="0"/>
      <w:adjustRightInd w:val="0"/>
      <w:spacing w:line="280" w:lineRule="atLeast"/>
      <w:textAlignment w:val="center"/>
    </w:pPr>
    <w:rPr>
      <w:rFonts w:ascii="Andy-BoldItalic" w:hAnsi="Andy-BoldItalic" w:cs="Andy-BoldItalic"/>
      <w:b/>
      <w:bCs/>
      <w:i/>
      <w:iCs/>
      <w:color w:val="00843D"/>
      <w:spacing w:val="18"/>
      <w:position w:val="-12"/>
      <w:sz w:val="36"/>
      <w:szCs w:val="36"/>
    </w:rPr>
  </w:style>
  <w:style w:type="paragraph" w:customStyle="1" w:styleId="Ladillo2014baja">
    <w:name w:val="Ladillo 2014 baja"/>
    <w:basedOn w:val="Normal"/>
    <w:uiPriority w:val="99"/>
    <w:rsid w:val="00541BF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Helvetica-Bold" w:hAnsi="Helvetica-Bold" w:cs="Helvetica-Bold"/>
      <w:b/>
      <w:bCs/>
      <w:color w:val="CD1321"/>
      <w:w w:val="85"/>
      <w:sz w:val="16"/>
      <w:szCs w:val="16"/>
    </w:rPr>
  </w:style>
  <w:style w:type="paragraph" w:customStyle="1" w:styleId="Texto2014">
    <w:name w:val="Texto 2014"/>
    <w:basedOn w:val="Normal"/>
    <w:uiPriority w:val="99"/>
    <w:rsid w:val="00541BF2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Helvetica" w:hAnsi="Helvetica" w:cs="Helvetica"/>
      <w:color w:val="000000"/>
      <w:w w:val="85"/>
      <w:sz w:val="16"/>
      <w:szCs w:val="16"/>
    </w:rPr>
  </w:style>
  <w:style w:type="character" w:customStyle="1" w:styleId="Negrita">
    <w:name w:val="Negrita"/>
    <w:uiPriority w:val="99"/>
    <w:rsid w:val="00541BF2"/>
    <w:rPr>
      <w:rFonts w:ascii="Helvetica-Bold" w:hAnsi="Helvetica-Bold" w:cs="Helvetica-Bold"/>
      <w:b/>
      <w:bCs/>
    </w:rPr>
  </w:style>
  <w:style w:type="paragraph" w:customStyle="1" w:styleId="ladillosfechasasualcance">
    <w:name w:val="ladillos fechas a su alcance"/>
    <w:basedOn w:val="Normal"/>
    <w:uiPriority w:val="99"/>
    <w:rsid w:val="00541BF2"/>
    <w:pPr>
      <w:widowControl w:val="0"/>
      <w:pBdr>
        <w:bottom w:val="single" w:sz="8" w:space="1" w:color="auto"/>
      </w:pBdr>
      <w:tabs>
        <w:tab w:val="left" w:pos="1389"/>
      </w:tabs>
      <w:autoSpaceDE w:val="0"/>
      <w:autoSpaceDN w:val="0"/>
      <w:adjustRightInd w:val="0"/>
      <w:spacing w:line="414" w:lineRule="atLeast"/>
      <w:textAlignment w:val="center"/>
    </w:pPr>
    <w:rPr>
      <w:rFonts w:ascii="RotisSemiSans-Bold" w:hAnsi="RotisSemiSans-Bold" w:cs="RotisSemiSans-Bold"/>
      <w:b/>
      <w:bCs/>
      <w:color w:val="00843D"/>
      <w:position w:val="1"/>
    </w:rPr>
  </w:style>
  <w:style w:type="paragraph" w:customStyle="1" w:styleId="Ningnestilodeprrafo">
    <w:name w:val="[Ningún estilo de párrafo]"/>
    <w:rsid w:val="00541B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negritasalidas">
    <w:name w:val="negrita salidas"/>
    <w:uiPriority w:val="99"/>
    <w:rsid w:val="00541BF2"/>
    <w:rPr>
      <w:rFonts w:ascii="Myriad-Roman" w:hAnsi="Myriad-Roman" w:cs="Myriad-Roman"/>
      <w:color w:val="000000"/>
      <w:spacing w:val="0"/>
      <w:w w:val="90"/>
      <w:position w:val="0"/>
      <w:sz w:val="18"/>
      <w:szCs w:val="18"/>
      <w:u w:val="none"/>
      <w:vertAlign w:val="baseline"/>
      <w:em w:val="none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rcuito">
    <w:name w:val="Circuito"/>
    <w:basedOn w:val="Normal"/>
    <w:uiPriority w:val="99"/>
    <w:rsid w:val="00541BF2"/>
    <w:pPr>
      <w:widowControl w:val="0"/>
      <w:tabs>
        <w:tab w:val="left" w:pos="1389"/>
      </w:tabs>
      <w:autoSpaceDE w:val="0"/>
      <w:autoSpaceDN w:val="0"/>
      <w:adjustRightInd w:val="0"/>
      <w:spacing w:line="900" w:lineRule="atLeast"/>
      <w:textAlignment w:val="center"/>
    </w:pPr>
    <w:rPr>
      <w:rFonts w:ascii="Andy-Bold" w:hAnsi="Andy-Bold" w:cs="Andy-Bold"/>
      <w:b/>
      <w:bCs/>
      <w:color w:val="00843D"/>
      <w:w w:val="90"/>
      <w:sz w:val="100"/>
      <w:szCs w:val="100"/>
    </w:rPr>
  </w:style>
  <w:style w:type="paragraph" w:customStyle="1" w:styleId="subcircuito">
    <w:name w:val="subcircuito"/>
    <w:basedOn w:val="Normal"/>
    <w:uiPriority w:val="99"/>
    <w:rsid w:val="00541BF2"/>
    <w:pPr>
      <w:widowControl w:val="0"/>
      <w:tabs>
        <w:tab w:val="left" w:pos="1389"/>
      </w:tabs>
      <w:autoSpaceDE w:val="0"/>
      <w:autoSpaceDN w:val="0"/>
      <w:adjustRightInd w:val="0"/>
      <w:spacing w:line="280" w:lineRule="atLeast"/>
      <w:textAlignment w:val="center"/>
    </w:pPr>
    <w:rPr>
      <w:rFonts w:ascii="Andy-BoldItalic" w:hAnsi="Andy-BoldItalic" w:cs="Andy-BoldItalic"/>
      <w:b/>
      <w:bCs/>
      <w:i/>
      <w:iCs/>
      <w:color w:val="00843D"/>
      <w:spacing w:val="18"/>
      <w:position w:val="-12"/>
      <w:sz w:val="36"/>
      <w:szCs w:val="36"/>
    </w:rPr>
  </w:style>
  <w:style w:type="paragraph" w:customStyle="1" w:styleId="Ladillo2014baja">
    <w:name w:val="Ladillo 2014 baja"/>
    <w:basedOn w:val="Normal"/>
    <w:uiPriority w:val="99"/>
    <w:rsid w:val="00541BF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Helvetica-Bold" w:hAnsi="Helvetica-Bold" w:cs="Helvetica-Bold"/>
      <w:b/>
      <w:bCs/>
      <w:color w:val="CD1321"/>
      <w:w w:val="85"/>
      <w:sz w:val="16"/>
      <w:szCs w:val="16"/>
    </w:rPr>
  </w:style>
  <w:style w:type="paragraph" w:customStyle="1" w:styleId="Texto2014">
    <w:name w:val="Texto 2014"/>
    <w:basedOn w:val="Normal"/>
    <w:uiPriority w:val="99"/>
    <w:rsid w:val="00541BF2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Helvetica" w:hAnsi="Helvetica" w:cs="Helvetica"/>
      <w:color w:val="000000"/>
      <w:w w:val="85"/>
      <w:sz w:val="16"/>
      <w:szCs w:val="16"/>
    </w:rPr>
  </w:style>
  <w:style w:type="character" w:customStyle="1" w:styleId="Negrita">
    <w:name w:val="Negrita"/>
    <w:uiPriority w:val="99"/>
    <w:rsid w:val="00541BF2"/>
    <w:rPr>
      <w:rFonts w:ascii="Helvetica-Bold" w:hAnsi="Helvetica-Bold" w:cs="Helvetica-Bold"/>
      <w:b/>
      <w:bCs/>
    </w:rPr>
  </w:style>
  <w:style w:type="paragraph" w:customStyle="1" w:styleId="ladillosfechasasualcance">
    <w:name w:val="ladillos fechas a su alcance"/>
    <w:basedOn w:val="Normal"/>
    <w:uiPriority w:val="99"/>
    <w:rsid w:val="00541BF2"/>
    <w:pPr>
      <w:widowControl w:val="0"/>
      <w:pBdr>
        <w:bottom w:val="single" w:sz="8" w:space="1" w:color="auto"/>
      </w:pBdr>
      <w:tabs>
        <w:tab w:val="left" w:pos="1389"/>
      </w:tabs>
      <w:autoSpaceDE w:val="0"/>
      <w:autoSpaceDN w:val="0"/>
      <w:adjustRightInd w:val="0"/>
      <w:spacing w:line="414" w:lineRule="atLeast"/>
      <w:textAlignment w:val="center"/>
    </w:pPr>
    <w:rPr>
      <w:rFonts w:ascii="RotisSemiSans-Bold" w:hAnsi="RotisSemiSans-Bold" w:cs="RotisSemiSans-Bold"/>
      <w:b/>
      <w:bCs/>
      <w:color w:val="00843D"/>
      <w:position w:val="1"/>
    </w:rPr>
  </w:style>
  <w:style w:type="paragraph" w:customStyle="1" w:styleId="Ningnestilodeprrafo">
    <w:name w:val="[Ningún estilo de párrafo]"/>
    <w:rsid w:val="00541B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negritasalidas">
    <w:name w:val="negrita salidas"/>
    <w:uiPriority w:val="99"/>
    <w:rsid w:val="00541BF2"/>
    <w:rPr>
      <w:rFonts w:ascii="Myriad-Roman" w:hAnsi="Myriad-Roman" w:cs="Myriad-Roman"/>
      <w:color w:val="000000"/>
      <w:spacing w:val="0"/>
      <w:w w:val="90"/>
      <w:position w:val="0"/>
      <w:sz w:val="18"/>
      <w:szCs w:val="18"/>
      <w:u w:val="none"/>
      <w:vertAlign w:val="baseline"/>
      <w:em w:val="non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1700</Words>
  <Characters>9352</Characters>
  <Application>Microsoft Macintosh Word</Application>
  <DocSecurity>0</DocSecurity>
  <Lines>77</Lines>
  <Paragraphs>22</Paragraphs>
  <ScaleCrop>false</ScaleCrop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wwww</dc:creator>
  <cp:keywords/>
  <dc:description/>
  <cp:lastModifiedBy>adsf adsf</cp:lastModifiedBy>
  <cp:revision>12</cp:revision>
  <dcterms:created xsi:type="dcterms:W3CDTF">2014-11-24T13:25:00Z</dcterms:created>
  <dcterms:modified xsi:type="dcterms:W3CDTF">2015-11-17T07:27:00Z</dcterms:modified>
</cp:coreProperties>
</file>